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CB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1"/>
        <w:rPr>
          <w:rFonts w:hint="eastAsia"/>
          <w:color w:val="auto"/>
          <w:highlight w:val="none"/>
        </w:rPr>
      </w:pPr>
      <w:bookmarkStart w:id="0" w:name="_Toc14492"/>
      <w:bookmarkStart w:id="1" w:name="_Toc14848"/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南平市武夷新区(将口)综合客运枢纽配套项目(C地块)预制型橡胶跑道采购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及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安装项目询比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采购公告</w:t>
      </w:r>
      <w:bookmarkEnd w:id="0"/>
      <w:bookmarkEnd w:id="1"/>
    </w:p>
    <w:p w14:paraId="08269A4A">
      <w:pPr>
        <w:pStyle w:val="9"/>
        <w:spacing w:line="360" w:lineRule="auto"/>
        <w:ind w:firstLine="480" w:firstLineChars="200"/>
        <w:rPr>
          <w:rFonts w:hint="eastAsia" w:eastAsia="宋体" w:cs="宋体"/>
          <w:color w:val="auto"/>
          <w:spacing w:val="0"/>
          <w:w w:val="100"/>
          <w:position w:val="0"/>
          <w:sz w:val="28"/>
          <w:szCs w:val="28"/>
          <w:highlight w:val="none"/>
          <w:lang w:eastAsia="zh-CN"/>
        </w:rPr>
      </w:pP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val="en-US" w:eastAsia="zh-CN"/>
        </w:rPr>
        <w:t>受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eastAsia="zh-CN"/>
        </w:rPr>
        <w:t>南平武发商贸有限公司委托，</w:t>
      </w:r>
      <w:r>
        <w:rPr>
          <w:rFonts w:hint="eastAsia"/>
          <w:sz w:val="24"/>
          <w:szCs w:val="24"/>
        </w:rPr>
        <w:t>福建晖源工程咨询有限公司采用</w:t>
      </w:r>
      <w:r>
        <w:rPr>
          <w:rFonts w:hint="eastAsia"/>
          <w:sz w:val="24"/>
          <w:szCs w:val="24"/>
          <w:u w:val="single"/>
        </w:rPr>
        <w:t>询</w:t>
      </w:r>
      <w:r>
        <w:rPr>
          <w:rFonts w:hint="eastAsia"/>
          <w:sz w:val="24"/>
          <w:szCs w:val="24"/>
          <w:u w:val="single"/>
          <w:lang w:eastAsia="zh-CN"/>
        </w:rPr>
        <w:t>比</w:t>
      </w:r>
      <w:r>
        <w:rPr>
          <w:rFonts w:hint="eastAsia"/>
          <w:sz w:val="24"/>
          <w:szCs w:val="24"/>
          <w:u w:val="single"/>
        </w:rPr>
        <w:t>采购</w:t>
      </w:r>
      <w:r>
        <w:rPr>
          <w:rFonts w:hint="eastAsia"/>
          <w:sz w:val="24"/>
          <w:szCs w:val="24"/>
        </w:rPr>
        <w:t>方式组织</w:t>
      </w:r>
      <w:r>
        <w:rPr>
          <w:rFonts w:hint="eastAsia"/>
          <w:sz w:val="24"/>
          <w:szCs w:val="24"/>
          <w:lang w:val="en-US" w:eastAsia="zh-CN"/>
        </w:rPr>
        <w:t>开展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南平市武夷新区(将口)综合客运枢纽配套项目(C地块)预制型橡胶跑道采购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>及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安装项目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，</w:t>
      </w:r>
      <w:r>
        <w:rPr>
          <w:rFonts w:hint="eastAsia"/>
          <w:sz w:val="24"/>
          <w:szCs w:val="24"/>
        </w:rPr>
        <w:t>现公开邀请</w:t>
      </w:r>
      <w:r>
        <w:rPr>
          <w:rFonts w:hint="eastAsia"/>
          <w:sz w:val="24"/>
          <w:szCs w:val="24"/>
          <w:lang w:eastAsia="zh-CN"/>
        </w:rPr>
        <w:t>国内合格</w:t>
      </w:r>
      <w:r>
        <w:rPr>
          <w:rFonts w:hint="eastAsia"/>
          <w:sz w:val="24"/>
          <w:szCs w:val="24"/>
        </w:rPr>
        <w:t>供应商</w:t>
      </w:r>
      <w:r>
        <w:rPr>
          <w:rFonts w:hint="eastAsia"/>
          <w:sz w:val="24"/>
          <w:szCs w:val="24"/>
          <w:lang w:eastAsia="zh-CN"/>
        </w:rPr>
        <w:t>前来</w:t>
      </w:r>
      <w:r>
        <w:rPr>
          <w:rFonts w:hint="eastAsia"/>
          <w:sz w:val="24"/>
          <w:szCs w:val="24"/>
        </w:rPr>
        <w:t>参加</w:t>
      </w:r>
      <w:r>
        <w:rPr>
          <w:rFonts w:hint="eastAsia"/>
          <w:sz w:val="28"/>
          <w:szCs w:val="28"/>
        </w:rPr>
        <w:t>。</w:t>
      </w:r>
    </w:p>
    <w:p w14:paraId="6C5C0F15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</w:pPr>
      <w:bookmarkStart w:id="2" w:name="_Toc23380"/>
      <w:bookmarkStart w:id="3" w:name="_Toc25633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1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采购项目简介</w:t>
      </w:r>
      <w:bookmarkEnd w:id="2"/>
      <w:bookmarkEnd w:id="3"/>
    </w:p>
    <w:p w14:paraId="673205B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593"/>
          <w:tab w:val="lef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bookmarkStart w:id="4" w:name="bookmark170"/>
      <w:bookmarkEnd w:id="4"/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>1.1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采购项目名称：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南平市武夷新区(将口)综合客运枢纽配套项目(C地块)预制型橡胶跑道采购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>及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安装项目</w:t>
      </w:r>
    </w:p>
    <w:p w14:paraId="5FC649C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593"/>
          <w:tab w:val="left" w:pos="1723"/>
          <w:tab w:val="left" w:leader="underscore" w:pos="90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</w:pPr>
      <w:bookmarkStart w:id="5" w:name="bookmark171"/>
      <w:bookmarkEnd w:id="5"/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 xml:space="preserve">1.2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采购人：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南平武发商贸有限公司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 xml:space="preserve"> </w:t>
      </w:r>
    </w:p>
    <w:p w14:paraId="3740E8F6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1.3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釆购代理机构：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福建晖源工程咨询有限公司 </w:t>
      </w:r>
    </w:p>
    <w:p w14:paraId="41AA928E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1.4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釆购</w:t>
      </w:r>
      <w:bookmarkStart w:id="6" w:name="bookmark172"/>
      <w:bookmarkEnd w:id="6"/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项目资金落实情况：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已落实 </w:t>
      </w:r>
    </w:p>
    <w:p w14:paraId="742A4DC5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1.5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采购项目概况：</w:t>
      </w:r>
    </w:p>
    <w:tbl>
      <w:tblPr>
        <w:tblStyle w:val="7"/>
        <w:tblW w:w="5658" w:type="pct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851"/>
        <w:gridCol w:w="904"/>
        <w:gridCol w:w="668"/>
        <w:gridCol w:w="1044"/>
        <w:gridCol w:w="3006"/>
        <w:gridCol w:w="1517"/>
      </w:tblGrid>
      <w:tr w14:paraId="0A400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80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EE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商品名称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F7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规格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D6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D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简要指标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2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最高含税总价限价（元）</w:t>
            </w:r>
          </w:p>
        </w:tc>
      </w:tr>
      <w:tr w14:paraId="507F4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6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F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预制型橡胶跑道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30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13mm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红色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61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E8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 xml:space="preserve">6842.27 </w:t>
            </w:r>
          </w:p>
        </w:tc>
        <w:tc>
          <w:tcPr>
            <w:tcW w:w="155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B2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详见图纸及第五章采购需求</w:t>
            </w:r>
          </w:p>
        </w:tc>
        <w:tc>
          <w:tcPr>
            <w:tcW w:w="78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F5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1901300</w:t>
            </w:r>
          </w:p>
        </w:tc>
      </w:tr>
      <w:tr w14:paraId="1182B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E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C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预制型橡胶跑道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4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13mm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绿色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CA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43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204.9</w:t>
            </w:r>
          </w:p>
        </w:tc>
        <w:tc>
          <w:tcPr>
            <w:tcW w:w="15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A8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78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CD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 w14:paraId="223B3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CA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AE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预制型橡胶跑道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1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9mm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红色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7A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74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177.5</w:t>
            </w:r>
          </w:p>
        </w:tc>
        <w:tc>
          <w:tcPr>
            <w:tcW w:w="15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0B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78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C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 w14:paraId="7838A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2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FB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预制型橡胶跑道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A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20mm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红色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D0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33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94.9</w:t>
            </w:r>
          </w:p>
        </w:tc>
        <w:tc>
          <w:tcPr>
            <w:tcW w:w="155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C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78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60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 w14:paraId="2D8D4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02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0B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F208F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9E782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88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7319.57</w:t>
            </w:r>
          </w:p>
        </w:tc>
        <w:tc>
          <w:tcPr>
            <w:tcW w:w="23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9E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 w14:paraId="727BA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255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注：1、供应商需在《2025年中国田径协会跑道面层产品审定名录（预制型）》内选择其中一个产品型号进行供货，若供应商未选择《2025年中国田径协会跑道面层产品审定名录（预制型）》中所列产品型号或其选择的产品型号不在该清单范围内，则其报价将被视为无效。</w:t>
            </w:r>
          </w:p>
          <w:p w14:paraId="4EAD48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、合同执行期间内，采购人有权根据施工方实际需求调整各规格型号的实际供应数量，成交人应无条件满足要求，如果工地实际需求情况发生变化，采购人有权单方面改变供应期限和数量，但不改变结算和支付方式。具体工程量以现场实际施工为准。</w:t>
            </w:r>
          </w:p>
          <w:p w14:paraId="257A91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3、供应商的响应报价若超过最高含税总价限价，则为无效报价。</w:t>
            </w:r>
          </w:p>
          <w:p w14:paraId="177E89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4、供应商在报价时应全面评估并承担相关风险。</w:t>
            </w:r>
          </w:p>
        </w:tc>
      </w:tr>
    </w:tbl>
    <w:p w14:paraId="40190507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>1.6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成交供应商数量：</w:t>
      </w:r>
    </w:p>
    <w:p w14:paraId="15048FA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sym w:font="Wingdings 2" w:char="0052"/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一家</w:t>
      </w:r>
    </w:p>
    <w:p w14:paraId="3AF26CDF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</w:pPr>
      <w:bookmarkStart w:id="7" w:name="bookmark173"/>
      <w:bookmarkEnd w:id="7"/>
      <w:bookmarkStart w:id="8" w:name="_Toc32030"/>
      <w:bookmarkStart w:id="9" w:name="_Toc15579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2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采购范围及相关要求</w:t>
      </w:r>
      <w:bookmarkEnd w:id="8"/>
      <w:bookmarkEnd w:id="9"/>
    </w:p>
    <w:p w14:paraId="0AFFACD5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rPr>
          <w:rFonts w:hint="default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lang w:val="en-US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2.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</w:rPr>
        <w:t xml:space="preserve">1 </w:t>
      </w:r>
      <w:r>
        <w:rPr>
          <w:rFonts w:hint="eastAsia" w:cs="宋体"/>
          <w:b w:val="0"/>
          <w:bCs w:val="0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采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购范围：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>预制型橡胶跑道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。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</w:p>
    <w:p w14:paraId="1A00AB19">
      <w:pPr>
        <w:spacing w:line="360" w:lineRule="auto"/>
        <w:rPr>
          <w:rFonts w:hint="default" w:ascii="宋体" w:hAnsi="宋体" w:eastAsia="宋体" w:cs="宋体"/>
          <w:color w:val="auto"/>
          <w:spacing w:val="0"/>
          <w:w w:val="100"/>
          <w:position w:val="0"/>
          <w:sz w:val="24"/>
          <w:szCs w:val="22"/>
          <w:highlight w:val="none"/>
          <w:u w:val="single"/>
          <w:shd w:val="clear" w:color="auto" w:fill="auto"/>
          <w:lang w:val="en-US" w:eastAsia="zh-CN" w:bidi="zh-TW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2.2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Times New Roman" w:cs="Times New Roman"/>
          <w:color w:val="auto"/>
          <w:spacing w:val="0"/>
          <w:w w:val="100"/>
          <w:position w:val="0"/>
          <w:sz w:val="24"/>
          <w:szCs w:val="21"/>
          <w:highlight w:val="none"/>
          <w:u w:val="none"/>
          <w:shd w:val="clear" w:color="auto" w:fill="auto"/>
          <w:lang w:val="en-US" w:eastAsia="zh-CN" w:bidi="en-US"/>
        </w:rPr>
        <w:t>交货期限：</w:t>
      </w:r>
      <w:r>
        <w:rPr>
          <w:rFonts w:hint="eastAsia" w:ascii="宋体" w:hAnsi="宋体" w:cs="Times New Roman"/>
          <w:color w:val="auto"/>
          <w:spacing w:val="0"/>
          <w:w w:val="100"/>
          <w:position w:val="0"/>
          <w:sz w:val="24"/>
          <w:szCs w:val="21"/>
          <w:highlight w:val="none"/>
          <w:u w:val="single"/>
          <w:shd w:val="clear" w:color="auto" w:fill="auto"/>
          <w:lang w:val="en-US" w:eastAsia="zh-CN" w:bidi="en-US"/>
        </w:rPr>
        <w:t>中标后</w:t>
      </w:r>
      <w:r>
        <w:rPr>
          <w:rFonts w:hint="eastAsia" w:ascii="宋体" w:hAnsi="宋体" w:eastAsia="Times New Roman" w:cs="Times New Roman"/>
          <w:color w:val="auto"/>
          <w:spacing w:val="0"/>
          <w:w w:val="100"/>
          <w:position w:val="0"/>
          <w:sz w:val="24"/>
          <w:szCs w:val="21"/>
          <w:highlight w:val="none"/>
          <w:u w:val="single"/>
          <w:shd w:val="clear" w:color="auto" w:fill="auto"/>
          <w:lang w:val="en-US" w:eastAsia="zh-CN" w:bidi="en-US"/>
        </w:rPr>
        <w:t>30日内，将全部产品送到采购人指定地点并安装完成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2"/>
          <w:highlight w:val="none"/>
          <w:u w:val="single"/>
          <w:shd w:val="clear" w:color="auto" w:fill="auto"/>
          <w:lang w:val="en-US" w:eastAsia="zh-CN" w:bidi="zh-TW"/>
        </w:rPr>
        <w:t>。</w:t>
      </w:r>
    </w:p>
    <w:p w14:paraId="44C59D51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2.3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交货地点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：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南平市武夷新区(将口)综合客运枢纽配套项目(C地块)指定位置）</w:t>
      </w:r>
      <w:r>
        <w:rPr>
          <w:rFonts w:hint="eastAsia"/>
          <w:color w:val="auto"/>
          <w:sz w:val="24"/>
          <w:highlight w:val="none"/>
          <w:u w:val="single"/>
          <w:lang w:eastAsia="zh-CN"/>
        </w:rPr>
        <w:t>。</w:t>
      </w:r>
    </w:p>
    <w:p w14:paraId="484E12A9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0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2.4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货物质量标准或主要技术性能指标：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符合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eastAsia="zh-CN"/>
        </w:rPr>
        <w:t>行业标准《世界田联田径场地设施手册》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>2019版、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eastAsia="zh-CN"/>
        </w:rPr>
        <w:t>《田径竞赛规则》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>2018-2019、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eastAsia="zh-CN"/>
        </w:rPr>
        <w:t>《体育建筑设计规范》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>JGJ31-2003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符合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eastAsia="zh-CN"/>
        </w:rPr>
        <w:t>国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家标准《合成材料跑道面层》GB 36246-2018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《体育场地使用要求及检验方法第6部分:田径场地》GB/T 22517.6-2020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eastAsia="zh-CN"/>
        </w:rPr>
        <w:t>、铺装时使用的胶粘剂符合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>国家标准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eastAsia="zh-CN"/>
        </w:rPr>
        <w:t>《中小学合成材料面层运动场地》GB 36246-2018要求以及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现行其他有关规范及施工的有关规定。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>合同履行期间，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若遇本项目相关标准遇国家重新修订，自新标准实行之日起采用新标准执行。 </w:t>
      </w:r>
    </w:p>
    <w:p w14:paraId="5E0F3A49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</w:pPr>
      <w:bookmarkStart w:id="10" w:name="bookmark174"/>
      <w:bookmarkStart w:id="11" w:name="_Toc31358"/>
      <w:bookmarkStart w:id="12" w:name="_Toc6575"/>
      <w:bookmarkStart w:id="13" w:name="bookmark175"/>
      <w:bookmarkStart w:id="14" w:name="bookmark176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3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供应商资格要求</w:t>
      </w:r>
      <w:bookmarkEnd w:id="10"/>
      <w:bookmarkEnd w:id="11"/>
      <w:bookmarkEnd w:id="12"/>
      <w:bookmarkEnd w:id="13"/>
      <w:bookmarkEnd w:id="14"/>
    </w:p>
    <w:p w14:paraId="33F40424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3.1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供应商应依法设立且满足如下要求：</w:t>
      </w:r>
      <w:bookmarkStart w:id="15" w:name="bookmark177"/>
      <w:bookmarkEnd w:id="15"/>
    </w:p>
    <w:p w14:paraId="17A06F6C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80" w:firstLineChars="200"/>
        <w:jc w:val="left"/>
        <w:textAlignment w:val="auto"/>
        <w:outlineLvl w:val="9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（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）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</w:rPr>
        <w:t>资质要求：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 xml:space="preserve">本项目要求供应商须具有独立法人资格，且有能力提供本询比文件所述货物的境内供应商。 </w:t>
      </w:r>
    </w:p>
    <w:p w14:paraId="166CEB0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24"/>
          <w:tab w:val="left" w:pos="89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bookmarkStart w:id="16" w:name="bookmark178"/>
      <w:bookmarkEnd w:id="16"/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eastAsia="zh-CN"/>
        </w:rPr>
        <w:t>（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val="en-US" w:eastAsia="zh-CN"/>
        </w:rPr>
        <w:t>2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eastAsia="zh-CN"/>
        </w:rPr>
        <w:t>）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</w:rPr>
        <w:t>财务要求： 提供财务状况报告，依法缴纳税收和社会保障资金的相关材料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。</w:t>
      </w:r>
    </w:p>
    <w:p w14:paraId="0C730F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60" w:lineRule="auto"/>
        <w:ind w:firstLine="480" w:firstLineChars="200"/>
        <w:textAlignment w:val="auto"/>
        <w:rPr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17" w:name="bookmark179"/>
      <w:bookmarkEnd w:id="17"/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</w:rPr>
        <w:t>信誉要求：</w:t>
      </w:r>
      <w:r>
        <w:rPr>
          <w:rFonts w:hint="eastAsia"/>
          <w:color w:val="auto"/>
          <w:sz w:val="24"/>
          <w:szCs w:val="24"/>
          <w:lang w:eastAsia="zh-CN"/>
        </w:rPr>
        <w:t>供应商</w:t>
      </w:r>
      <w:r>
        <w:rPr>
          <w:rFonts w:cs="宋体"/>
          <w:color w:val="auto"/>
          <w:sz w:val="24"/>
          <w:szCs w:val="24"/>
          <w:highlight w:val="none"/>
          <w:lang w:val="en-US"/>
        </w:rPr>
        <w:t>不得存在违法失信行为，</w:t>
      </w:r>
      <w:r>
        <w:rPr>
          <w:rFonts w:hint="eastAsia" w:ascii="宋体" w:hAnsi="宋体" w:eastAsia="宋体" w:cs="宋体"/>
          <w:color w:val="auto"/>
          <w:kern w:val="2"/>
          <w:sz w:val="24"/>
          <w:szCs w:val="22"/>
          <w:lang w:val="en-US" w:eastAsia="zh-CN" w:bidi="ar-SA"/>
        </w:rPr>
        <w:t>不得被“信用中国”网站（www.creditchina.gov.cn）列入“黑名单”。</w:t>
      </w:r>
      <w:r>
        <w:rPr>
          <w:rFonts w:hint="eastAsia"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在 “信用中国”网站（http://www.creditchina.gov.cn/）中被列入失信被执行人名单的供应商，不得参加投标。</w:t>
      </w:r>
    </w:p>
    <w:p w14:paraId="4162536B">
      <w:pPr>
        <w:pStyle w:val="9"/>
        <w:pageBreakBefore w:val="0"/>
        <w:tabs>
          <w:tab w:val="left" w:pos="924"/>
          <w:tab w:val="left" w:pos="89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000000" w:themeColor="text1"/>
          <w:sz w:val="24"/>
          <w:szCs w:val="24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【说明：须提供本项目采购公告发布日期之后通过“信用中国”网站（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"http://www.creditchina.gov.cn"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www.creditchina.gov.cn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）查询上述信息查询结果网页打印件（或截图）。】</w:t>
      </w:r>
    </w:p>
    <w:p w14:paraId="15B51FBC">
      <w:pPr>
        <w:pStyle w:val="9"/>
        <w:pageBreakBefore w:val="0"/>
        <w:tabs>
          <w:tab w:val="left" w:pos="924"/>
          <w:tab w:val="left" w:pos="89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color w:val="auto"/>
          <w:sz w:val="24"/>
          <w:szCs w:val="24"/>
          <w:highlight w:val="none"/>
        </w:rPr>
        <w:t>供应商在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响应</w:t>
      </w:r>
      <w:r>
        <w:rPr>
          <w:color w:val="auto"/>
          <w:sz w:val="24"/>
          <w:szCs w:val="24"/>
          <w:highlight w:val="none"/>
        </w:rPr>
        <w:t>时须对其前三年无重大犯罪记录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zh-TW" w:eastAsia="zh-TW" w:bidi="zh-TW"/>
        </w:rPr>
        <w:t>及无行贿犯罪情形</w:t>
      </w:r>
      <w:r>
        <w:rPr>
          <w:color w:val="auto"/>
          <w:sz w:val="24"/>
          <w:szCs w:val="24"/>
          <w:highlight w:val="none"/>
        </w:rPr>
        <w:t>进</w:t>
      </w:r>
      <w:r>
        <w:rPr>
          <w:color w:val="auto"/>
          <w:sz w:val="24"/>
          <w:szCs w:val="24"/>
        </w:rPr>
        <w:t>行声明或承诺</w:t>
      </w: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>。</w:t>
      </w:r>
    </w:p>
    <w:p w14:paraId="22CB987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24"/>
          <w:tab w:val="left" w:pos="89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bookmarkStart w:id="18" w:name="bookmark181"/>
      <w:bookmarkEnd w:id="18"/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eastAsia="zh-CN"/>
        </w:rPr>
        <w:t>（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val="en-US" w:eastAsia="zh-CN"/>
        </w:rPr>
        <w:t>4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none"/>
        </w:rPr>
        <w:t>承担本项目的主要人员要求：</w:t>
      </w:r>
      <w:r>
        <w:rPr>
          <w:rFonts w:hint="eastAsia"/>
          <w:color w:val="auto"/>
          <w:sz w:val="24"/>
          <w:szCs w:val="24"/>
          <w:highlight w:val="none"/>
          <w:u w:val="none"/>
          <w:lang w:val="en-US" w:eastAsia="zh-CN"/>
        </w:rPr>
        <w:t>不要求</w:t>
      </w:r>
    </w:p>
    <w:p w14:paraId="08E91FDC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lang w:eastAsia="zh-CN"/>
        </w:rPr>
      </w:pPr>
      <w:bookmarkStart w:id="19" w:name="bookmark182"/>
      <w:bookmarkEnd w:id="19"/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（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lang w:eastAsia="zh-CN"/>
        </w:rPr>
        <w:t>上述第</w:t>
      </w:r>
      <w:r>
        <w:rPr>
          <w:rFonts w:hint="eastAsia" w:asciiTheme="majorEastAsia" w:hAnsiTheme="majorEastAsia" w:eastAsiaTheme="majorEastAsia" w:cstheme="majorEastAsia"/>
          <w:color w:val="auto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auto"/>
          <w:lang w:eastAsia="zh-CN"/>
        </w:rPr>
        <w:t>）</w:t>
      </w:r>
      <w:r>
        <w:rPr>
          <w:rFonts w:hint="eastAsia" w:cs="宋体"/>
          <w:color w:val="auto"/>
          <w:lang w:eastAsia="zh-CN"/>
        </w:rPr>
        <w:t>项</w:t>
      </w:r>
      <w:r>
        <w:rPr>
          <w:rFonts w:hint="eastAsia" w:ascii="宋体" w:hAnsi="宋体" w:eastAsia="宋体" w:cs="宋体"/>
          <w:color w:val="auto"/>
          <w:lang w:eastAsia="zh-CN"/>
        </w:rPr>
        <w:t>财务要求允许采用资格承诺制，采用资格承诺制的供应商应根据响应格式文件要求提供资格承诺函。供应商应根据响应文件格式填写，否则视为未按照询比文件规定提交供应商的资格及资信文件，按资格审查不合格处</w:t>
      </w:r>
      <w:bookmarkStart w:id="56" w:name="_GoBack"/>
      <w:r>
        <w:rPr>
          <w:rFonts w:hint="eastAsia" w:ascii="宋体" w:hAnsi="宋体" w:eastAsia="宋体" w:cs="宋体"/>
          <w:color w:val="auto"/>
          <w:lang w:eastAsia="zh-CN"/>
        </w:rPr>
        <w:t>理。供应商提供资格承诺函的，</w:t>
      </w:r>
      <w:r>
        <w:rPr>
          <w:rFonts w:hint="eastAsia" w:ascii="宋体" w:hAnsi="宋体" w:eastAsia="宋体" w:cs="宋体"/>
          <w:b/>
          <w:bCs/>
          <w:color w:val="auto"/>
          <w:lang w:eastAsia="zh-CN"/>
        </w:rPr>
        <w:t>无需提供</w:t>
      </w:r>
      <w:r>
        <w:rPr>
          <w:rFonts w:hint="eastAsia"/>
          <w:color w:val="auto"/>
          <w:sz w:val="24"/>
          <w:szCs w:val="24"/>
        </w:rPr>
        <w:t>财务要求</w:t>
      </w:r>
      <w:r>
        <w:rPr>
          <w:rFonts w:hint="eastAsia" w:eastAsia="宋体"/>
          <w:color w:val="auto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color w:val="auto"/>
          <w:lang w:eastAsia="zh-CN"/>
        </w:rPr>
        <w:t>证明材料。</w:t>
      </w:r>
    </w:p>
    <w:p w14:paraId="55D6E24B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olor w:val="auto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lang w:eastAsia="zh-CN"/>
        </w:rPr>
        <w:t>（</w:t>
      </w:r>
      <w:r>
        <w:rPr>
          <w:rFonts w:hint="eastAsia" w:ascii="宋体" w:hAnsi="宋体" w:eastAsia="宋体" w:cs="宋体"/>
          <w:color w:val="auto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lang w:eastAsia="zh-CN"/>
        </w:rPr>
        <w:t>）本项目接受生产厂家或代理商参加询比采购活动。</w:t>
      </w:r>
      <w:r>
        <w:rPr>
          <w:rFonts w:hint="eastAsia" w:ascii="宋体" w:hAnsi="宋体" w:eastAsia="宋体" w:cs="宋体"/>
          <w:color w:val="auto"/>
          <w:lang w:val="en-US" w:eastAsia="zh-CN"/>
        </w:rPr>
        <w:t>若为代理商参加采购活动的，必须持有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auto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ar"/>
        </w:rPr>
        <w:t>所投产品品牌生产厂家出具的授权函或经销证明。</w:t>
      </w:r>
    </w:p>
    <w:bookmarkEnd w:id="56"/>
    <w:p w14:paraId="3BD1EFA6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olor w:val="000000" w:themeColor="text1"/>
          <w:spacing w:val="0"/>
          <w:w w:val="100"/>
          <w:kern w:val="0"/>
          <w:position w:val="0"/>
          <w:sz w:val="24"/>
          <w:szCs w:val="24"/>
          <w:highlight w:val="none"/>
          <w:u w:val="none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olor w:val="FF0000"/>
          <w:spacing w:val="0"/>
          <w:w w:val="100"/>
          <w:kern w:val="0"/>
          <w:position w:val="0"/>
          <w:sz w:val="24"/>
          <w:szCs w:val="24"/>
          <w:highlight w:val="none"/>
          <w:u w:val="none"/>
          <w:shd w:val="clear" w:color="auto" w:fill="auto"/>
          <w:lang w:val="en-US" w:eastAsia="zh-CN" w:bidi="ar"/>
        </w:rPr>
        <w:t>（7）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 w:themeColor="text1"/>
          <w:spacing w:val="0"/>
          <w:w w:val="100"/>
          <w:kern w:val="0"/>
          <w:position w:val="0"/>
          <w:sz w:val="24"/>
          <w:szCs w:val="24"/>
          <w:highlight w:val="none"/>
          <w:u w:val="none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供应商所投13mm厚度（红色/绿色）的预制型橡胶跑道产品，应提供至少一项产品的检测报告,该报告须由具备CMA资质的检验检测机构出具，并在国家认证认可监督管理委员会官网（www.cnca.gov.cn）可查，供应商须同步提供官网查询截图作为佐证。检测报告内容须完整涵盖本项目预制型橡胶跑道图纸设计说明“4、预制型橡胶跑道面层综合性能要求”的技术指标。</w:t>
      </w:r>
    </w:p>
    <w:p w14:paraId="0ADD46C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本项目对供应商的资格审查采用资格后审方式，主要资格审查标准和内容详见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  <w:t>询比文件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中的资格审查文件，只有资格审查合格的供应商才有可能被授予合同。</w:t>
      </w:r>
    </w:p>
    <w:p w14:paraId="58E0BB12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35"/>
          <w:tab w:val="left" w:pos="9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3.2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供应商不得存在下列情形之一：</w:t>
      </w:r>
    </w:p>
    <w:p w14:paraId="425F486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0" w:name="bookmark183"/>
      <w:bookmarkEnd w:id="20"/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 xml:space="preserve">（1）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处于被责令停产停业、暂扣或者吊销执照、暂扣或者吊销许可证、吊销资质证书状态；</w:t>
      </w:r>
    </w:p>
    <w:p w14:paraId="5AB51E9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1" w:name="bookmark184"/>
      <w:bookmarkEnd w:id="21"/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 xml:space="preserve">（2）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进入清算程序，或被宣告破产，或其他丧失履约能力的情形；</w:t>
      </w:r>
    </w:p>
    <w:p w14:paraId="79F4D95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30"/>
          <w:tab w:val="left" w:pos="2674"/>
          <w:tab w:val="left" w:pos="90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default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</w:pPr>
      <w:bookmarkStart w:id="22" w:name="bookmark185"/>
      <w:bookmarkEnd w:id="22"/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（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）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其他：</w:t>
      </w:r>
      <w:r>
        <w:rPr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  <w:t>/</w:t>
      </w:r>
    </w:p>
    <w:p w14:paraId="3613539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30"/>
          <w:tab w:val="left" w:pos="2674"/>
          <w:tab w:val="left" w:pos="90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3.3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本次采购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</w:rPr>
        <w:t>不接受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联合体。</w:t>
      </w:r>
    </w:p>
    <w:p w14:paraId="13170370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</w:pPr>
      <w:bookmarkStart w:id="23" w:name="_Toc24823"/>
      <w:bookmarkStart w:id="24" w:name="bookmark186"/>
      <w:bookmarkStart w:id="25" w:name="bookmark188"/>
      <w:bookmarkStart w:id="26" w:name="_Toc26667"/>
      <w:bookmarkStart w:id="27" w:name="bookmark187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4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采购文件的获取</w:t>
      </w:r>
      <w:bookmarkEnd w:id="23"/>
      <w:bookmarkEnd w:id="24"/>
      <w:bookmarkEnd w:id="25"/>
      <w:bookmarkEnd w:id="26"/>
      <w:bookmarkEnd w:id="27"/>
    </w:p>
    <w:p w14:paraId="39A9260A">
      <w:pPr>
        <w:keepNext w:val="0"/>
        <w:keepLines w:val="0"/>
        <w:pageBreakBefore w:val="0"/>
        <w:widowControl/>
        <w:tabs>
          <w:tab w:val="left" w:pos="51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4.1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有意参加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询比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采购活动的单位，请于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highlight w:val="none"/>
          <w:u w:val="single"/>
          <w:lang w:val="en-US" w:eastAsia="zh-CN"/>
        </w:rPr>
        <w:t>2026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年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6 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日至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>2026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年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 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9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日，汇款至福建晖源工程咨询有限公司账户(开户银行：农行南平三元支行，开户名称：福建晖源工程咨询有限公司，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>账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号：13911301040002420)，并将购买比选文件的转账凭证发送至邮箱：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/>
        </w:rPr>
        <w:t>1904590155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@qq.com获取比选文件。</w:t>
      </w:r>
    </w:p>
    <w:p w14:paraId="39F5D5A5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34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482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4.2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釆购文件每套售价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200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元，售后不退。</w:t>
      </w:r>
    </w:p>
    <w:p w14:paraId="6B735137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</w:pPr>
      <w:bookmarkStart w:id="28" w:name="_Toc25216"/>
      <w:bookmarkStart w:id="29" w:name="_Toc1680"/>
      <w:bookmarkStart w:id="30" w:name="bookmark190"/>
      <w:bookmarkStart w:id="31" w:name="bookmark189"/>
      <w:bookmarkStart w:id="32" w:name="bookmark191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5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响应文件的递交</w:t>
      </w:r>
      <w:bookmarkEnd w:id="28"/>
      <w:bookmarkEnd w:id="29"/>
      <w:bookmarkEnd w:id="30"/>
      <w:bookmarkEnd w:id="31"/>
      <w:bookmarkEnd w:id="32"/>
    </w:p>
    <w:p w14:paraId="2D524906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4925"/>
          <w:tab w:val="left" w:pos="6206"/>
          <w:tab w:val="left" w:pos="7493"/>
          <w:tab w:val="left" w:pos="87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482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 xml:space="preserve">5.1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响应文件递交的截止时间为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>2026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年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u w:val="single"/>
          <w:lang w:val="en-US" w:eastAsia="zh-CN"/>
        </w:rPr>
        <w:t xml:space="preserve"> 1 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月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12 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15 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00 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分，地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点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南平市建阳区翠屏路112号云谷小区二期崇和里112-11到18号店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>晖源开标室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。</w:t>
      </w:r>
    </w:p>
    <w:p w14:paraId="7AFFA20F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en-US" w:bidi="en-US"/>
        </w:rPr>
        <w:t>5.2</w:t>
      </w:r>
      <w:r>
        <w:rPr>
          <w:rFonts w:hint="eastAsia" w:cs="宋体"/>
          <w:b/>
          <w:bCs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逾期送达的、未送达指定地点的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或未密封的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响应文件，采购人将拒绝接收。</w:t>
      </w:r>
    </w:p>
    <w:p w14:paraId="6F7A7842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</w:pPr>
      <w:bookmarkStart w:id="33" w:name="_Toc15824"/>
      <w:bookmarkStart w:id="34" w:name="_Toc1511"/>
      <w:bookmarkStart w:id="35" w:name="bookmark192"/>
      <w:bookmarkStart w:id="36" w:name="bookmark194"/>
      <w:bookmarkStart w:id="37" w:name="bookmark193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6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 响应文件开启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时间和地点</w:t>
      </w:r>
      <w:bookmarkEnd w:id="33"/>
      <w:bookmarkEnd w:id="34"/>
      <w:bookmarkEnd w:id="35"/>
      <w:bookmarkEnd w:id="36"/>
      <w:bookmarkEnd w:id="37"/>
    </w:p>
    <w:p w14:paraId="4EE5FDAE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965"/>
          <w:tab w:val="left" w:pos="2150"/>
          <w:tab w:val="left" w:pos="3350"/>
          <w:tab w:val="left" w:pos="4565"/>
          <w:tab w:val="left" w:pos="5510"/>
          <w:tab w:val="left" w:pos="578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响应文件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开启在响应文件递交截止时间的同一时间进行，地点为响应文件递交地点。邀请所有供应商的法定代表人（单位负责人）或其授权的代理人参加开启会议。</w:t>
      </w:r>
    </w:p>
    <w:p w14:paraId="51C7E0EE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</w:pPr>
      <w:bookmarkStart w:id="38" w:name="bookmark195"/>
      <w:bookmarkStart w:id="39" w:name="_Toc1518"/>
      <w:bookmarkStart w:id="40" w:name="_Toc6629"/>
      <w:bookmarkStart w:id="41" w:name="bookmark196"/>
      <w:bookmarkStart w:id="42" w:name="bookmark197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7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 </w:t>
      </w:r>
      <w:bookmarkEnd w:id="38"/>
      <w:bookmarkEnd w:id="39"/>
      <w:bookmarkEnd w:id="40"/>
      <w:bookmarkEnd w:id="41"/>
      <w:bookmarkEnd w:id="42"/>
      <w:bookmarkStart w:id="43" w:name="bookmark199"/>
      <w:bookmarkStart w:id="44" w:name="bookmark198"/>
      <w:bookmarkStart w:id="45" w:name="_Toc5320"/>
      <w:bookmarkStart w:id="46" w:name="bookmark200"/>
      <w:bookmarkStart w:id="47" w:name="_Toc24673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发布公告的媒介</w:t>
      </w:r>
    </w:p>
    <w:p w14:paraId="7C18BCD5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4105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本</w:t>
      </w:r>
      <w:r>
        <w:rPr>
          <w:rFonts w:hint="eastAsia" w:cs="宋体"/>
          <w:color w:val="auto"/>
          <w:spacing w:val="0"/>
          <w:w w:val="100"/>
          <w:position w:val="0"/>
          <w:sz w:val="24"/>
          <w:szCs w:val="24"/>
          <w:highlight w:val="none"/>
          <w:lang w:eastAsia="zh-CN"/>
        </w:rPr>
        <w:t>询比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釆购公告在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>中国招标投标公共服务平台（http://www.cebpubservice.com/）、海易招电子招标投标交易平台（www.hyebid.cn）、武夷发展集团网站（www.wuyijt.com）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4"/>
          <w:szCs w:val="24"/>
          <w:highlight w:val="none"/>
        </w:rPr>
        <w:t>上发布。</w:t>
      </w:r>
    </w:p>
    <w:p w14:paraId="26FB7F53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>8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其他</w:t>
      </w:r>
      <w:bookmarkEnd w:id="43"/>
      <w:bookmarkEnd w:id="44"/>
      <w:bookmarkEnd w:id="45"/>
      <w:bookmarkEnd w:id="46"/>
      <w:bookmarkEnd w:id="47"/>
    </w:p>
    <w:p w14:paraId="6F0FF5C0"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7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本项目评审办法：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最低价法。 </w:t>
      </w:r>
    </w:p>
    <w:p w14:paraId="3F6BA02A">
      <w:pPr>
        <w:pStyle w:val="3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</w:pPr>
      <w:bookmarkStart w:id="48" w:name="bookmark202"/>
      <w:bookmarkStart w:id="49" w:name="bookmark201"/>
      <w:bookmarkStart w:id="50" w:name="_Toc867"/>
      <w:bookmarkStart w:id="51" w:name="bookmark203"/>
      <w:bookmarkStart w:id="52" w:name="_Toc11049"/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 xml:space="preserve">9 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kern w:val="44"/>
          <w:position w:val="0"/>
          <w:sz w:val="28"/>
          <w:szCs w:val="28"/>
          <w:highlight w:val="none"/>
          <w:shd w:val="clear" w:color="auto" w:fill="auto"/>
          <w:lang w:val="en-US" w:eastAsia="en-US" w:bidi="en-US"/>
        </w:rPr>
        <w:t>联系方式</w:t>
      </w:r>
      <w:bookmarkEnd w:id="48"/>
      <w:bookmarkEnd w:id="49"/>
      <w:bookmarkEnd w:id="50"/>
      <w:bookmarkEnd w:id="51"/>
      <w:bookmarkEnd w:id="52"/>
    </w:p>
    <w:p w14:paraId="4759F8E4">
      <w:pPr>
        <w:pStyle w:val="4"/>
        <w:snapToGrid w:val="0"/>
        <w:spacing w:line="360" w:lineRule="auto"/>
        <w:ind w:firstLineChars="175"/>
        <w:rPr>
          <w:rFonts w:hint="eastAsia"/>
          <w:color w:val="auto"/>
          <w:kern w:val="0"/>
          <w:sz w:val="24"/>
          <w:highlight w:val="none"/>
          <w:u w:val="none"/>
        </w:rPr>
      </w:pPr>
      <w:bookmarkStart w:id="53" w:name="bookmark211"/>
      <w:bookmarkStart w:id="54" w:name="bookmark212"/>
      <w:bookmarkStart w:id="55" w:name="bookmark210"/>
      <w:r>
        <w:rPr>
          <w:rFonts w:hint="eastAsia" w:eastAsia="宋体"/>
          <w:color w:val="auto"/>
          <w:kern w:val="0"/>
          <w:sz w:val="24"/>
          <w:highlight w:val="none"/>
          <w:u w:val="none"/>
          <w:lang w:val="en-US" w:eastAsia="zh-CN"/>
        </w:rPr>
        <w:t>采购</w:t>
      </w:r>
      <w:r>
        <w:rPr>
          <w:rFonts w:hint="eastAsia"/>
          <w:color w:val="auto"/>
          <w:kern w:val="0"/>
          <w:sz w:val="24"/>
          <w:highlight w:val="none"/>
          <w:u w:val="none"/>
        </w:rPr>
        <w:t>人：</w:t>
      </w:r>
      <w:r>
        <w:rPr>
          <w:rFonts w:hint="eastAsia" w:ascii="宋体" w:hAnsi="宋体"/>
          <w:color w:val="auto"/>
          <w:sz w:val="24"/>
          <w:highlight w:val="none"/>
          <w:u w:val="none"/>
          <w:lang w:eastAsia="zh-CN"/>
        </w:rPr>
        <w:t>南平武发商贸有限公司</w:t>
      </w:r>
      <w:r>
        <w:rPr>
          <w:color w:val="auto"/>
          <w:kern w:val="0"/>
          <w:sz w:val="24"/>
          <w:highlight w:val="none"/>
          <w:u w:val="none"/>
        </w:rPr>
        <w:t xml:space="preserve"> </w:t>
      </w:r>
      <w:r>
        <w:rPr>
          <w:rFonts w:hint="eastAsia"/>
          <w:color w:val="auto"/>
          <w:kern w:val="0"/>
          <w:sz w:val="24"/>
          <w:highlight w:val="none"/>
          <w:u w:val="none"/>
        </w:rPr>
        <w:t xml:space="preserve"> </w:t>
      </w:r>
    </w:p>
    <w:p w14:paraId="39BCA82B">
      <w:pPr>
        <w:pStyle w:val="4"/>
        <w:snapToGrid w:val="0"/>
        <w:spacing w:line="360" w:lineRule="auto"/>
        <w:ind w:firstLineChars="175"/>
        <w:rPr>
          <w:rFonts w:hint="eastAsia"/>
          <w:color w:val="auto"/>
          <w:kern w:val="0"/>
          <w:sz w:val="24"/>
          <w:highlight w:val="none"/>
          <w:u w:val="none"/>
        </w:rPr>
      </w:pPr>
      <w:r>
        <w:rPr>
          <w:rFonts w:hint="eastAsia"/>
          <w:color w:val="auto"/>
          <w:sz w:val="24"/>
          <w:highlight w:val="none"/>
        </w:rPr>
        <w:t>地</w:t>
      </w:r>
      <w:r>
        <w:rPr>
          <w:color w:val="auto"/>
          <w:sz w:val="24"/>
          <w:highlight w:val="none"/>
        </w:rPr>
        <w:t xml:space="preserve">  </w:t>
      </w:r>
      <w:r>
        <w:rPr>
          <w:rFonts w:hint="eastAsia"/>
          <w:color w:val="auto"/>
          <w:sz w:val="24"/>
          <w:highlight w:val="none"/>
        </w:rPr>
        <w:t>址：</w:t>
      </w:r>
      <w:r>
        <w:rPr>
          <w:rFonts w:hint="eastAsia"/>
          <w:color w:val="auto"/>
          <w:sz w:val="24"/>
          <w:highlight w:val="none"/>
          <w:lang w:val="en-US" w:eastAsia="zh-CN"/>
        </w:rPr>
        <w:t>南平市建阳区府后街146号（云谷小区福康苑16幢）</w:t>
      </w:r>
      <w:r>
        <w:rPr>
          <w:rFonts w:hint="eastAsia"/>
          <w:color w:val="auto"/>
          <w:kern w:val="0"/>
          <w:sz w:val="24"/>
          <w:highlight w:val="none"/>
          <w:u w:val="none"/>
        </w:rPr>
        <w:t xml:space="preserve">   </w:t>
      </w:r>
    </w:p>
    <w:p w14:paraId="3DB49A43">
      <w:pPr>
        <w:spacing w:line="360" w:lineRule="auto"/>
        <w:ind w:firstLine="470" w:firstLineChars="196"/>
        <w:rPr>
          <w:rFonts w:hint="eastAsia"/>
          <w:color w:val="auto"/>
          <w:kern w:val="0"/>
          <w:sz w:val="24"/>
          <w:highlight w:val="none"/>
          <w:u w:val="none"/>
        </w:rPr>
      </w:pPr>
      <w:r>
        <w:rPr>
          <w:rFonts w:hint="eastAsia"/>
          <w:color w:val="auto"/>
          <w:sz w:val="24"/>
          <w:highlight w:val="none"/>
          <w:u w:val="none"/>
        </w:rPr>
        <w:t>联系人：</w:t>
      </w:r>
      <w:r>
        <w:rPr>
          <w:rFonts w:hint="eastAsia"/>
          <w:color w:val="auto"/>
          <w:sz w:val="24"/>
          <w:highlight w:val="none"/>
          <w:u w:val="none"/>
          <w:lang w:val="en-US" w:eastAsia="zh-CN"/>
        </w:rPr>
        <w:t xml:space="preserve">陈先生 </w:t>
      </w:r>
      <w:r>
        <w:rPr>
          <w:rFonts w:hint="eastAsia"/>
          <w:color w:val="auto"/>
          <w:sz w:val="24"/>
          <w:highlight w:val="none"/>
          <w:u w:val="none"/>
        </w:rPr>
        <w:t xml:space="preserve">   联系电话：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0599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-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5678898</w:t>
      </w:r>
      <w:r>
        <w:rPr>
          <w:rFonts w:hint="eastAsia"/>
          <w:color w:val="auto"/>
          <w:sz w:val="24"/>
          <w:highlight w:val="none"/>
          <w:u w:val="none"/>
        </w:rPr>
        <w:t xml:space="preserve"> </w:t>
      </w:r>
      <w:r>
        <w:rPr>
          <w:rFonts w:hint="eastAsia"/>
          <w:color w:val="auto"/>
          <w:sz w:val="24"/>
          <w:highlight w:val="none"/>
          <w:u w:val="none"/>
          <w:lang w:val="en-US" w:eastAsia="zh-CN"/>
        </w:rPr>
        <w:t xml:space="preserve"> </w:t>
      </w:r>
    </w:p>
    <w:p w14:paraId="2942A20D">
      <w:pPr>
        <w:pStyle w:val="4"/>
        <w:snapToGrid w:val="0"/>
        <w:spacing w:line="360" w:lineRule="auto"/>
        <w:ind w:firstLine="480" w:firstLineChars="200"/>
        <w:rPr>
          <w:rFonts w:hint="eastAsia" w:eastAsia="宋体"/>
          <w:color w:val="auto"/>
          <w:kern w:val="0"/>
          <w:sz w:val="24"/>
          <w:highlight w:val="none"/>
          <w:u w:val="none"/>
          <w:lang w:val="en-US" w:eastAsia="zh-CN"/>
        </w:rPr>
      </w:pPr>
    </w:p>
    <w:p w14:paraId="0C5BB8A6">
      <w:pPr>
        <w:pStyle w:val="4"/>
        <w:snapToGrid w:val="0"/>
        <w:spacing w:line="360" w:lineRule="auto"/>
        <w:ind w:firstLine="480" w:firstLineChars="200"/>
        <w:rPr>
          <w:rFonts w:hint="eastAsia"/>
          <w:color w:val="auto"/>
          <w:kern w:val="0"/>
          <w:sz w:val="24"/>
          <w:highlight w:val="none"/>
          <w:u w:val="none"/>
        </w:rPr>
      </w:pPr>
      <w:r>
        <w:rPr>
          <w:rFonts w:hint="eastAsia" w:eastAsia="宋体"/>
          <w:color w:val="auto"/>
          <w:kern w:val="0"/>
          <w:sz w:val="24"/>
          <w:highlight w:val="none"/>
          <w:u w:val="none"/>
          <w:lang w:val="en-US" w:eastAsia="zh-CN"/>
        </w:rPr>
        <w:t>采购</w:t>
      </w:r>
      <w:r>
        <w:rPr>
          <w:rFonts w:hint="eastAsia"/>
          <w:color w:val="auto"/>
          <w:kern w:val="0"/>
          <w:sz w:val="24"/>
          <w:highlight w:val="none"/>
          <w:u w:val="none"/>
        </w:rPr>
        <w:t xml:space="preserve">代理单位：福建晖源工程咨询有限公司   </w:t>
      </w:r>
    </w:p>
    <w:p w14:paraId="014745F6">
      <w:pPr>
        <w:pStyle w:val="4"/>
        <w:snapToGrid w:val="0"/>
        <w:spacing w:line="360" w:lineRule="auto"/>
        <w:ind w:firstLine="480" w:firstLineChars="200"/>
        <w:rPr>
          <w:rFonts w:hint="eastAsia"/>
          <w:color w:val="auto"/>
          <w:kern w:val="0"/>
          <w:sz w:val="24"/>
          <w:highlight w:val="none"/>
          <w:u w:val="none"/>
        </w:rPr>
      </w:pPr>
      <w:r>
        <w:rPr>
          <w:rFonts w:hint="eastAsia"/>
          <w:color w:val="auto"/>
          <w:kern w:val="0"/>
          <w:sz w:val="24"/>
          <w:highlight w:val="none"/>
          <w:u w:val="none"/>
        </w:rPr>
        <w:t>联系人：</w:t>
      </w:r>
      <w:r>
        <w:rPr>
          <w:rFonts w:hint="eastAsia"/>
          <w:color w:val="auto"/>
          <w:kern w:val="0"/>
          <w:sz w:val="24"/>
          <w:highlight w:val="none"/>
          <w:u w:val="none"/>
          <w:lang w:val="en-US" w:eastAsia="zh-CN"/>
        </w:rPr>
        <w:t>付女士</w:t>
      </w:r>
      <w:r>
        <w:rPr>
          <w:rFonts w:hint="eastAsia"/>
          <w:color w:val="auto"/>
          <w:kern w:val="0"/>
          <w:sz w:val="24"/>
          <w:highlight w:val="none"/>
          <w:u w:val="none"/>
        </w:rPr>
        <w:t xml:space="preserve">   电    话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u w:val="none"/>
        </w:rPr>
        <w:t>：0599-562266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u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u w:val="none"/>
        </w:rPr>
        <w:t xml:space="preserve">  </w:t>
      </w:r>
    </w:p>
    <w:p w14:paraId="0C43FCDE"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2"/>
          <w:highlight w:val="none"/>
        </w:rPr>
      </w:pPr>
      <w:r>
        <w:rPr>
          <w:color w:val="auto"/>
          <w:sz w:val="24"/>
          <w:highlight w:val="none"/>
        </w:rPr>
        <w:t>地址：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福建省南平市</w:t>
      </w:r>
      <w:r>
        <w:rPr>
          <w:rFonts w:hint="eastAsia" w:ascii="宋体" w:hAnsi="宋体"/>
          <w:color w:val="auto"/>
          <w:sz w:val="24"/>
          <w:highlight w:val="none"/>
        </w:rPr>
        <w:t>建阳区顺昌街213号祥乐苑15幢一层</w:t>
      </w:r>
    </w:p>
    <w:p w14:paraId="79C78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61E9C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084B7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监督部门：南平武夷发展集团有限公司纪检监察室</w:t>
      </w:r>
    </w:p>
    <w:p w14:paraId="2FF02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联系电话：0599- 8872199</w:t>
      </w:r>
      <w:bookmarkEnd w:id="53"/>
      <w:bookmarkEnd w:id="54"/>
      <w:bookmarkEnd w:id="55"/>
    </w:p>
    <w:p w14:paraId="6FE80F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55C61"/>
    <w:rsid w:val="4CA5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 w:firstLineChars="200"/>
    </w:pPr>
    <w:rPr>
      <w:rFonts w:ascii="Times New Roman" w:hAnsi="Times New Roman" w:eastAsia="宋体" w:cs="Times New Roman"/>
      <w:lang w:val="zh-CN"/>
    </w:rPr>
  </w:style>
  <w:style w:type="paragraph" w:styleId="4">
    <w:name w:val="Normal Indent"/>
    <w:basedOn w:val="1"/>
    <w:next w:val="5"/>
    <w:qFormat/>
    <w:uiPriority w:val="0"/>
    <w:pPr>
      <w:ind w:firstLine="420"/>
    </w:pPr>
    <w:rPr>
      <w:kern w:val="2"/>
      <w:sz w:val="21"/>
    </w:rPr>
  </w:style>
  <w:style w:type="paragraph" w:styleId="5">
    <w:name w:val="header"/>
    <w:basedOn w:val="1"/>
    <w:next w:val="4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  <w:rPr>
      <w:lang w:val="en-US"/>
    </w:rPr>
  </w:style>
  <w:style w:type="paragraph" w:customStyle="1" w:styleId="9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0">
    <w:name w:val="Body text|4"/>
    <w:basedOn w:val="1"/>
    <w:qFormat/>
    <w:uiPriority w:val="0"/>
    <w:pPr>
      <w:widowControl w:val="0"/>
      <w:shd w:val="clear" w:color="auto" w:fill="auto"/>
      <w:spacing w:after="220" w:line="230" w:lineRule="auto"/>
      <w:ind w:left="600" w:firstLine="420"/>
    </w:pPr>
    <w:rPr>
      <w:sz w:val="20"/>
      <w:szCs w:val="20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2026-01-06T07:07:00Z</dcterms:created>
  <dc:creator>卖石料的小卢</dc:creator>
  <cp:lastModifiedBy>卖石料的小卢</cp:lastModifiedBy>
  <dcterms:modified xsi:type="dcterms:W3CDTF">2026-01-06T07:13:07Z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7364B71F6C014DA9B9A4B2AB1448366F_11</vt:lpwstr>
  </property>
  <property fmtid="{D5CDD505-2E9C-101B-9397-08002B2CF9AE}" pid="4" name="KSOTemplateDocerSaveRecord">
    <vt:lpwstr>eyJoZGlkIjoiNjYzZDA5YTJmYjNlM2VjZGYxMmJkYTAxYzk4ODRlYjAiLCJ1c2VySWQiOiI5NDQ1NTMxMTUifQ==</vt:lpwstr>
  </property>
</Properties>
</file>