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E24BE7">
      <w:pPr>
        <w:jc w:val="center"/>
        <w:rPr>
          <w:rFonts w:hint="eastAsia" w:asciiTheme="majorEastAsia" w:hAnsiTheme="majorEastAsia" w:eastAsiaTheme="majorEastAsia"/>
          <w:b/>
          <w:bCs/>
          <w:color w:val="auto"/>
          <w:sz w:val="36"/>
          <w:szCs w:val="36"/>
          <w:highlight w:val="none"/>
          <w:lang w:eastAsia="zh-CN"/>
        </w:rPr>
      </w:pPr>
      <w:r>
        <w:rPr>
          <w:rFonts w:hint="eastAsia" w:asciiTheme="majorEastAsia" w:hAnsiTheme="majorEastAsia" w:eastAsiaTheme="majorEastAsia"/>
          <w:b/>
          <w:bCs/>
          <w:color w:val="auto"/>
          <w:sz w:val="36"/>
          <w:szCs w:val="36"/>
          <w:highlight w:val="none"/>
          <w:lang w:val="en-US" w:eastAsia="zh-CN"/>
        </w:rPr>
        <w:t>南平新武夷交通建设有限公司低空经济服务供应商库</w:t>
      </w:r>
      <w:r>
        <w:rPr>
          <w:rFonts w:hint="eastAsia" w:asciiTheme="majorEastAsia" w:hAnsiTheme="majorEastAsia" w:eastAsiaTheme="majorEastAsia"/>
          <w:b/>
          <w:bCs/>
          <w:color w:val="auto"/>
          <w:sz w:val="36"/>
          <w:szCs w:val="36"/>
          <w:highlight w:val="none"/>
        </w:rPr>
        <w:t>入围结果公示</w:t>
      </w:r>
    </w:p>
    <w:p w14:paraId="115A28F6">
      <w:pPr>
        <w:rPr>
          <w:rFonts w:hint="eastAsia"/>
          <w:color w:val="auto"/>
          <w:highlight w:val="none"/>
        </w:rPr>
      </w:pPr>
    </w:p>
    <w:p w14:paraId="10C385D5">
      <w:pPr>
        <w:keepNext w:val="0"/>
        <w:keepLines w:val="0"/>
        <w:pageBreakBefore w:val="0"/>
        <w:widowControl w:val="0"/>
        <w:kinsoku/>
        <w:wordWrap w:val="0"/>
        <w:overflowPunct/>
        <w:topLinePunct w:val="0"/>
        <w:autoSpaceDE/>
        <w:autoSpaceDN/>
        <w:bidi w:val="0"/>
        <w:adjustRightInd/>
        <w:snapToGrid/>
        <w:ind w:firstLine="560" w:firstLineChars="200"/>
        <w:textAlignment w:val="auto"/>
        <w:rPr>
          <w:rFonts w:hint="eastAsia" w:asciiTheme="minorEastAsia" w:hAnsiTheme="minorEastAsia"/>
          <w:color w:val="auto"/>
          <w:sz w:val="28"/>
          <w:szCs w:val="28"/>
          <w:highlight w:val="none"/>
          <w:lang w:eastAsia="zh-CN"/>
        </w:rPr>
      </w:pPr>
      <w:r>
        <w:rPr>
          <w:rFonts w:hint="eastAsia" w:asciiTheme="minorEastAsia" w:hAnsiTheme="minorEastAsia"/>
          <w:color w:val="auto"/>
          <w:sz w:val="28"/>
          <w:szCs w:val="28"/>
          <w:highlight w:val="none"/>
          <w:lang w:val="en-US" w:eastAsia="zh-CN"/>
        </w:rPr>
        <w:t>南平新武夷交通建设有限公司</w:t>
      </w:r>
      <w:r>
        <w:rPr>
          <w:rFonts w:hint="eastAsia" w:asciiTheme="minorEastAsia" w:hAnsiTheme="minorEastAsia"/>
          <w:color w:val="auto"/>
          <w:sz w:val="28"/>
          <w:szCs w:val="28"/>
          <w:highlight w:val="none"/>
          <w:lang w:eastAsia="zh-CN"/>
        </w:rPr>
        <w:t>于202</w:t>
      </w:r>
      <w:r>
        <w:rPr>
          <w:rFonts w:hint="eastAsia" w:asciiTheme="minorEastAsia" w:hAnsiTheme="minorEastAsia"/>
          <w:color w:val="auto"/>
          <w:sz w:val="28"/>
          <w:szCs w:val="28"/>
          <w:highlight w:val="none"/>
          <w:lang w:val="en-US" w:eastAsia="zh-CN"/>
        </w:rPr>
        <w:t>5</w:t>
      </w:r>
      <w:r>
        <w:rPr>
          <w:rFonts w:hint="eastAsia" w:asciiTheme="minorEastAsia" w:hAnsiTheme="minorEastAsia"/>
          <w:color w:val="auto"/>
          <w:sz w:val="28"/>
          <w:szCs w:val="28"/>
          <w:highlight w:val="none"/>
          <w:lang w:eastAsia="zh-CN"/>
        </w:rPr>
        <w:t>年</w:t>
      </w:r>
      <w:r>
        <w:rPr>
          <w:rFonts w:hint="eastAsia" w:asciiTheme="minorEastAsia" w:hAnsiTheme="minorEastAsia"/>
          <w:color w:val="auto"/>
          <w:sz w:val="28"/>
          <w:szCs w:val="28"/>
          <w:highlight w:val="none"/>
          <w:lang w:val="en-US" w:eastAsia="zh-CN"/>
        </w:rPr>
        <w:t>12</w:t>
      </w:r>
      <w:r>
        <w:rPr>
          <w:rFonts w:hint="eastAsia" w:asciiTheme="minorEastAsia" w:hAnsiTheme="minorEastAsia"/>
          <w:color w:val="auto"/>
          <w:sz w:val="28"/>
          <w:szCs w:val="28"/>
          <w:highlight w:val="none"/>
          <w:lang w:eastAsia="zh-CN"/>
        </w:rPr>
        <w:t>月</w:t>
      </w:r>
      <w:r>
        <w:rPr>
          <w:rFonts w:hint="eastAsia" w:asciiTheme="minorEastAsia" w:hAnsiTheme="minorEastAsia"/>
          <w:color w:val="auto"/>
          <w:sz w:val="28"/>
          <w:szCs w:val="28"/>
          <w:highlight w:val="none"/>
          <w:lang w:val="en-US" w:eastAsia="zh-CN"/>
        </w:rPr>
        <w:t>15</w:t>
      </w:r>
      <w:r>
        <w:rPr>
          <w:rFonts w:hint="eastAsia" w:asciiTheme="minorEastAsia" w:hAnsiTheme="minorEastAsia"/>
          <w:color w:val="auto"/>
          <w:sz w:val="28"/>
          <w:szCs w:val="28"/>
          <w:highlight w:val="none"/>
          <w:lang w:eastAsia="zh-CN"/>
        </w:rPr>
        <w:t>日在中国招标投标公共服务平台(http://www.cebpubservice.com/)、海易招电子招标投标交易平台(www.hyebid.cn)、南平武夷发展集团有限公司网站(www.wuyijt.com)上发布招录公告,于202</w:t>
      </w:r>
      <w:r>
        <w:rPr>
          <w:rFonts w:hint="eastAsia" w:asciiTheme="minorEastAsia" w:hAnsiTheme="minorEastAsia"/>
          <w:color w:val="auto"/>
          <w:sz w:val="28"/>
          <w:szCs w:val="28"/>
          <w:highlight w:val="none"/>
          <w:lang w:val="en-US" w:eastAsia="zh-CN"/>
        </w:rPr>
        <w:t>6</w:t>
      </w:r>
      <w:r>
        <w:rPr>
          <w:rFonts w:hint="eastAsia" w:asciiTheme="minorEastAsia" w:hAnsiTheme="minorEastAsia"/>
          <w:color w:val="auto"/>
          <w:sz w:val="28"/>
          <w:szCs w:val="28"/>
          <w:highlight w:val="none"/>
          <w:lang w:eastAsia="zh-CN"/>
        </w:rPr>
        <w:t>年1月</w:t>
      </w:r>
      <w:r>
        <w:rPr>
          <w:rFonts w:hint="eastAsia" w:asciiTheme="minorEastAsia" w:hAnsiTheme="minorEastAsia"/>
          <w:color w:val="auto"/>
          <w:sz w:val="28"/>
          <w:szCs w:val="28"/>
          <w:highlight w:val="none"/>
          <w:lang w:val="en-US" w:eastAsia="zh-CN"/>
        </w:rPr>
        <w:t>5</w:t>
      </w:r>
      <w:r>
        <w:rPr>
          <w:rFonts w:hint="eastAsia" w:asciiTheme="minorEastAsia" w:hAnsiTheme="minorEastAsia"/>
          <w:color w:val="auto"/>
          <w:sz w:val="28"/>
          <w:szCs w:val="28"/>
          <w:highlight w:val="none"/>
          <w:lang w:eastAsia="zh-CN"/>
        </w:rPr>
        <w:t>日福建晖源工程咨询有限公司开标室开标,至投录截止时间 202</w:t>
      </w:r>
      <w:r>
        <w:rPr>
          <w:rFonts w:hint="eastAsia" w:asciiTheme="minorEastAsia" w:hAnsiTheme="minorEastAsia"/>
          <w:color w:val="auto"/>
          <w:sz w:val="28"/>
          <w:szCs w:val="28"/>
          <w:highlight w:val="none"/>
          <w:lang w:val="en-US" w:eastAsia="zh-CN"/>
        </w:rPr>
        <w:t>6</w:t>
      </w:r>
      <w:r>
        <w:rPr>
          <w:rFonts w:hint="eastAsia" w:asciiTheme="minorEastAsia" w:hAnsiTheme="minorEastAsia"/>
          <w:color w:val="auto"/>
          <w:sz w:val="28"/>
          <w:szCs w:val="28"/>
          <w:highlight w:val="none"/>
          <w:lang w:eastAsia="zh-CN"/>
        </w:rPr>
        <w:t>年1月</w:t>
      </w:r>
      <w:r>
        <w:rPr>
          <w:rFonts w:hint="eastAsia" w:asciiTheme="minorEastAsia" w:hAnsiTheme="minorEastAsia"/>
          <w:color w:val="auto"/>
          <w:sz w:val="28"/>
          <w:szCs w:val="28"/>
          <w:highlight w:val="none"/>
          <w:lang w:val="en-US" w:eastAsia="zh-CN"/>
        </w:rPr>
        <w:t>5</w:t>
      </w:r>
      <w:r>
        <w:rPr>
          <w:rFonts w:hint="eastAsia" w:asciiTheme="minorEastAsia" w:hAnsiTheme="minorEastAsia"/>
          <w:color w:val="auto"/>
          <w:sz w:val="28"/>
          <w:szCs w:val="28"/>
          <w:highlight w:val="none"/>
          <w:lang w:eastAsia="zh-CN"/>
        </w:rPr>
        <w:t>日上午09:00止，无人机赛事承办服务供应商类别共有6位投录人递交投录文件，无人机设备供应商类别共有</w:t>
      </w:r>
      <w:r>
        <w:rPr>
          <w:rFonts w:hint="eastAsia" w:asciiTheme="minorEastAsia" w:hAnsiTheme="minorEastAsia"/>
          <w:color w:val="auto"/>
          <w:sz w:val="28"/>
          <w:szCs w:val="28"/>
          <w:highlight w:val="none"/>
          <w:lang w:val="en-US" w:eastAsia="zh-CN"/>
        </w:rPr>
        <w:t>1</w:t>
      </w:r>
      <w:r>
        <w:rPr>
          <w:rFonts w:hint="eastAsia" w:asciiTheme="minorEastAsia" w:hAnsiTheme="minorEastAsia"/>
          <w:color w:val="auto"/>
          <w:sz w:val="28"/>
          <w:szCs w:val="28"/>
          <w:highlight w:val="none"/>
          <w:lang w:eastAsia="zh-CN"/>
        </w:rPr>
        <w:t>1位投录人递交投录文件；无人机培训服务供应商类别共有6位投录人递交投录文件。评审委员会依据招录文件规定，对所有递交投录文件的投录人进行资格及符合性审查，现将入围情况公示如下：</w:t>
      </w:r>
    </w:p>
    <w:p w14:paraId="3913F470">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Theme="minorEastAsia" w:hAnsiTheme="minorEastAsia"/>
          <w:color w:val="auto"/>
          <w:sz w:val="28"/>
          <w:szCs w:val="28"/>
          <w:highlight w:val="none"/>
          <w:lang w:val="en-US" w:eastAsia="zh-CN"/>
        </w:rPr>
      </w:pPr>
      <w:r>
        <w:rPr>
          <w:rFonts w:hint="eastAsia" w:asciiTheme="minorEastAsia" w:hAnsiTheme="minorEastAsia"/>
          <w:color w:val="auto"/>
          <w:sz w:val="28"/>
          <w:szCs w:val="28"/>
          <w:highlight w:val="none"/>
          <w:lang w:val="en-US" w:eastAsia="zh-CN"/>
        </w:rPr>
        <w:t>一、招录人：南平新武夷交通建设有限公司</w:t>
      </w:r>
    </w:p>
    <w:p w14:paraId="3DB31114">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Theme="minorEastAsia" w:hAnsiTheme="minorEastAsia"/>
          <w:color w:val="auto"/>
          <w:sz w:val="28"/>
          <w:szCs w:val="28"/>
          <w:highlight w:val="none"/>
          <w:lang w:val="en-US" w:eastAsia="zh-CN"/>
        </w:rPr>
      </w:pPr>
      <w:r>
        <w:rPr>
          <w:rFonts w:hint="eastAsia" w:asciiTheme="minorEastAsia" w:hAnsiTheme="minorEastAsia"/>
          <w:color w:val="auto"/>
          <w:sz w:val="28"/>
          <w:szCs w:val="28"/>
          <w:highlight w:val="none"/>
          <w:lang w:val="en-US" w:eastAsia="zh-CN"/>
        </w:rPr>
        <w:t xml:space="preserve">地址：福建省南平市建阳区武夷新区将口组团武夷山东站站前北路1号       </w:t>
      </w:r>
    </w:p>
    <w:p w14:paraId="70AAB939">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Theme="minorEastAsia" w:hAnsiTheme="minorEastAsia"/>
          <w:color w:val="auto"/>
          <w:sz w:val="28"/>
          <w:szCs w:val="28"/>
          <w:highlight w:val="none"/>
          <w:lang w:val="en-US" w:eastAsia="zh-CN"/>
        </w:rPr>
      </w:pPr>
      <w:r>
        <w:rPr>
          <w:rFonts w:hint="eastAsia" w:asciiTheme="minorEastAsia" w:hAnsiTheme="minorEastAsia"/>
          <w:color w:val="auto"/>
          <w:sz w:val="28"/>
          <w:szCs w:val="28"/>
          <w:highlight w:val="none"/>
          <w:lang w:val="en-US" w:eastAsia="zh-CN"/>
        </w:rPr>
        <w:t>联系人：卢先生</w:t>
      </w:r>
    </w:p>
    <w:p w14:paraId="5D25851A">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Theme="minorEastAsia" w:hAnsiTheme="minorEastAsia"/>
          <w:color w:val="auto"/>
          <w:sz w:val="28"/>
          <w:szCs w:val="28"/>
          <w:highlight w:val="none"/>
          <w:lang w:val="en-US" w:eastAsia="zh-CN"/>
        </w:rPr>
      </w:pPr>
      <w:r>
        <w:rPr>
          <w:rFonts w:hint="eastAsia" w:asciiTheme="minorEastAsia" w:hAnsiTheme="minorEastAsia"/>
          <w:color w:val="auto"/>
          <w:sz w:val="28"/>
          <w:szCs w:val="28"/>
          <w:highlight w:val="none"/>
          <w:lang w:val="en-US" w:eastAsia="zh-CN"/>
        </w:rPr>
        <w:t>电话：0599-5622667（福建晖源工程咨询有限公司）、15880281011</w:t>
      </w:r>
    </w:p>
    <w:p w14:paraId="5F99AEBB">
      <w:pPr>
        <w:ind w:firstLine="560" w:firstLineChars="200"/>
        <w:rPr>
          <w:rFonts w:hint="eastAsia" w:asciiTheme="minorEastAsia" w:hAnsiTheme="minorEastAsia"/>
          <w:color w:val="auto"/>
          <w:sz w:val="28"/>
          <w:szCs w:val="28"/>
          <w:highlight w:val="none"/>
          <w:lang w:val="en-US" w:eastAsia="zh-CN"/>
        </w:rPr>
      </w:pPr>
      <w:r>
        <w:rPr>
          <w:rFonts w:hint="eastAsia" w:asciiTheme="minorEastAsia" w:hAnsiTheme="minorEastAsia"/>
          <w:color w:val="auto"/>
          <w:sz w:val="28"/>
          <w:szCs w:val="28"/>
          <w:highlight w:val="none"/>
          <w:lang w:val="en-US" w:eastAsia="zh-CN"/>
        </w:rPr>
        <w:t>二、被废录的进入评审的投录人名称及原因：</w:t>
      </w:r>
    </w:p>
    <w:p w14:paraId="71D3B0C7">
      <w:pPr>
        <w:ind w:firstLine="560" w:firstLineChars="200"/>
        <w:rPr>
          <w:rFonts w:hint="eastAsia" w:asciiTheme="minorEastAsia" w:hAnsiTheme="minorEastAsia"/>
          <w:color w:val="auto"/>
          <w:sz w:val="28"/>
          <w:szCs w:val="28"/>
          <w:highlight w:val="none"/>
          <w:lang w:val="en-US" w:eastAsia="zh-CN"/>
        </w:rPr>
      </w:pPr>
      <w:r>
        <w:rPr>
          <w:rFonts w:hint="eastAsia" w:asciiTheme="minorEastAsia" w:hAnsiTheme="minorEastAsia"/>
          <w:color w:val="auto"/>
          <w:sz w:val="28"/>
          <w:szCs w:val="28"/>
          <w:highlight w:val="none"/>
          <w:lang w:val="en-US" w:eastAsia="zh-CN"/>
        </w:rPr>
        <w:t>(1)无人机培训服务类别</w:t>
      </w:r>
    </w:p>
    <w:p w14:paraId="094D4495">
      <w:pPr>
        <w:ind w:firstLine="560" w:firstLineChars="200"/>
        <w:rPr>
          <w:rFonts w:hint="eastAsia" w:asciiTheme="minorEastAsia" w:hAnsiTheme="minorEastAsia"/>
          <w:color w:val="auto"/>
          <w:sz w:val="28"/>
          <w:szCs w:val="28"/>
          <w:highlight w:val="none"/>
          <w:lang w:val="en-US" w:eastAsia="zh-CN"/>
        </w:rPr>
      </w:pPr>
      <w:r>
        <w:rPr>
          <w:rFonts w:hint="eastAsia" w:asciiTheme="minorEastAsia" w:hAnsiTheme="minorEastAsia"/>
          <w:color w:val="auto"/>
          <w:sz w:val="28"/>
          <w:szCs w:val="28"/>
          <w:highlight w:val="none"/>
          <w:lang w:val="en-US" w:eastAsia="zh-CN"/>
        </w:rPr>
        <w:t>1、武夷云翼(南平)无人机科技有限公司递交的投录文件中：财务状况证明材料、业绩证明材料、“信用中国”网站截图打印件等内容未按招录文件要求加盖公章，投录文件也无骑缝章；未按招录文件要求提供依法缴纳税收的证明材料，未响应招录文件第三章服务内容及要求，也未提供相应承诺函。不符合实质性要求，按废录处理。</w:t>
      </w:r>
    </w:p>
    <w:p w14:paraId="00387A95">
      <w:pPr>
        <w:ind w:firstLine="560" w:firstLineChars="200"/>
        <w:rPr>
          <w:rFonts w:hint="eastAsia" w:asciiTheme="minorEastAsia" w:hAnsiTheme="minorEastAsia"/>
          <w:color w:val="auto"/>
          <w:sz w:val="28"/>
          <w:szCs w:val="28"/>
          <w:highlight w:val="none"/>
          <w:lang w:val="en-US" w:eastAsia="zh-CN"/>
        </w:rPr>
      </w:pPr>
      <w:r>
        <w:rPr>
          <w:rFonts w:hint="eastAsia" w:asciiTheme="minorEastAsia" w:hAnsiTheme="minorEastAsia"/>
          <w:color w:val="auto"/>
          <w:sz w:val="28"/>
          <w:szCs w:val="28"/>
          <w:highlight w:val="none"/>
          <w:lang w:val="en-US" w:eastAsia="zh-CN"/>
        </w:rPr>
        <w:t>2、南平木鸢科技有限公司递交的投录文件中：提供的无人机培训使用电脑购买合同的对应发票无效，该发票号码在国家税务总局网站上查询结果为查无此票；未按招录文件要求提供持有不少于5台培训用无人机的购买合同。不符合招录文件要求，按废录处理。</w:t>
      </w:r>
    </w:p>
    <w:p w14:paraId="672F5B30">
      <w:pPr>
        <w:ind w:firstLine="560" w:firstLineChars="200"/>
        <w:rPr>
          <w:rFonts w:hint="eastAsia" w:asciiTheme="minorEastAsia" w:hAnsiTheme="minorEastAsia"/>
          <w:color w:val="auto"/>
          <w:sz w:val="28"/>
          <w:szCs w:val="28"/>
          <w:highlight w:val="none"/>
          <w:lang w:val="en-US" w:eastAsia="zh-CN"/>
        </w:rPr>
      </w:pPr>
      <w:r>
        <w:rPr>
          <w:rFonts w:hint="eastAsia" w:asciiTheme="minorEastAsia" w:hAnsiTheme="minorEastAsia"/>
          <w:color w:val="auto"/>
          <w:sz w:val="28"/>
          <w:szCs w:val="28"/>
          <w:highlight w:val="none"/>
          <w:lang w:val="en-US" w:eastAsia="zh-CN"/>
        </w:rPr>
        <w:t>3、福建峰航通用航空科技发展有限公司递交的投录文件中：提供的缴纳税收凭据为2024年1月20日至2024年12月20日，不符合招录文件要求，按废录处理。</w:t>
      </w:r>
    </w:p>
    <w:p w14:paraId="1380CE04">
      <w:pPr>
        <w:ind w:firstLine="560" w:firstLineChars="200"/>
        <w:rPr>
          <w:rFonts w:hint="eastAsia" w:asciiTheme="minorEastAsia" w:hAnsiTheme="minorEastAsia"/>
          <w:color w:val="auto"/>
          <w:sz w:val="28"/>
          <w:szCs w:val="28"/>
          <w:highlight w:val="none"/>
          <w:lang w:val="en-US" w:eastAsia="zh-CN"/>
        </w:rPr>
      </w:pPr>
      <w:r>
        <w:rPr>
          <w:rFonts w:hint="eastAsia" w:asciiTheme="minorEastAsia" w:hAnsiTheme="minorEastAsia"/>
          <w:color w:val="auto"/>
          <w:sz w:val="28"/>
          <w:szCs w:val="28"/>
          <w:highlight w:val="none"/>
          <w:lang w:val="en-US" w:eastAsia="zh-CN"/>
        </w:rPr>
        <w:t>(2)无人机设备供应商类别</w:t>
      </w:r>
    </w:p>
    <w:p w14:paraId="4BC940C0">
      <w:pPr>
        <w:ind w:firstLine="560" w:firstLineChars="200"/>
        <w:rPr>
          <w:rFonts w:hint="eastAsia" w:asciiTheme="minorEastAsia" w:hAnsiTheme="minorEastAsia"/>
          <w:color w:val="auto"/>
          <w:sz w:val="28"/>
          <w:szCs w:val="28"/>
          <w:highlight w:val="none"/>
          <w:lang w:val="en-US" w:eastAsia="zh-CN"/>
        </w:rPr>
      </w:pPr>
      <w:r>
        <w:rPr>
          <w:rFonts w:hint="eastAsia" w:asciiTheme="minorEastAsia" w:hAnsiTheme="minorEastAsia"/>
          <w:color w:val="auto"/>
          <w:sz w:val="28"/>
          <w:szCs w:val="28"/>
          <w:highlight w:val="none"/>
          <w:lang w:val="en-US" w:eastAsia="zh-CN"/>
        </w:rPr>
        <w:t>1、建瓯苑林科技有限公司递交的投录文件中：未提供品牌生产厂家出具的授权函或经销证明，提供的业绩证明材料中销售合同的发票号码经国家税务总局网站查询，查询结果为不一致；不符合招录文件要求，按废录处理。</w:t>
      </w:r>
    </w:p>
    <w:p w14:paraId="758930AB">
      <w:pPr>
        <w:ind w:firstLine="560" w:firstLineChars="200"/>
        <w:rPr>
          <w:rFonts w:hint="eastAsia" w:asciiTheme="minorEastAsia" w:hAnsiTheme="minorEastAsia"/>
          <w:color w:val="auto"/>
          <w:sz w:val="28"/>
          <w:szCs w:val="28"/>
          <w:highlight w:val="none"/>
          <w:lang w:val="en-US" w:eastAsia="zh-CN"/>
        </w:rPr>
      </w:pPr>
      <w:r>
        <w:rPr>
          <w:rFonts w:hint="eastAsia" w:asciiTheme="minorEastAsia" w:hAnsiTheme="minorEastAsia"/>
          <w:color w:val="auto"/>
          <w:sz w:val="28"/>
          <w:szCs w:val="28"/>
          <w:highlight w:val="none"/>
          <w:lang w:val="en-US" w:eastAsia="zh-CN"/>
        </w:rPr>
        <w:t>2、南平市农福农业科技有限公司递交的投录文件中：未明确其作为生产厂家或经销商、代理商身份参加投录，未见生产许可证或品牌生产厂家出具的授权函；未按招录文件要求提供财务状况证明材料和企业内资情况登记表，未对招录文件第三章服务内容及要求进行实质性响应。不符合招录文件要求，按废录处理。</w:t>
      </w:r>
    </w:p>
    <w:p w14:paraId="4C2A76BF">
      <w:pPr>
        <w:ind w:firstLine="560" w:firstLineChars="200"/>
        <w:rPr>
          <w:rFonts w:hint="eastAsia" w:asciiTheme="minorEastAsia" w:hAnsiTheme="minorEastAsia"/>
          <w:color w:val="auto"/>
          <w:sz w:val="28"/>
          <w:szCs w:val="28"/>
          <w:highlight w:val="none"/>
          <w:lang w:val="en-US" w:eastAsia="zh-CN"/>
        </w:rPr>
      </w:pPr>
      <w:r>
        <w:rPr>
          <w:rFonts w:hint="eastAsia" w:asciiTheme="minorEastAsia" w:hAnsiTheme="minorEastAsia"/>
          <w:color w:val="auto"/>
          <w:sz w:val="28"/>
          <w:szCs w:val="28"/>
          <w:highlight w:val="none"/>
          <w:lang w:val="en-US" w:eastAsia="zh-CN"/>
        </w:rPr>
        <w:t>3、福州市飞防农业科技有限公司递交的投录文件中：未明确其作为生产厂家或经销商、代理商身份参加投录，未见生产许可证或生产厂家出具的授权函；未按招录文件要求提供工商部门出具的内资企业情况登记表；未对招录文件第三章服务内容及要求进行实质性响应。不符合招录文件要求，按废录处理。</w:t>
      </w:r>
    </w:p>
    <w:p w14:paraId="20A47B8D">
      <w:pPr>
        <w:ind w:firstLine="560" w:firstLineChars="200"/>
        <w:rPr>
          <w:rFonts w:hint="eastAsia" w:asciiTheme="minorEastAsia" w:hAnsiTheme="minorEastAsia"/>
          <w:color w:val="auto"/>
          <w:sz w:val="28"/>
          <w:szCs w:val="28"/>
          <w:highlight w:val="none"/>
          <w:lang w:val="en-US" w:eastAsia="zh-CN"/>
        </w:rPr>
      </w:pPr>
      <w:r>
        <w:rPr>
          <w:rFonts w:hint="eastAsia" w:asciiTheme="minorEastAsia" w:hAnsiTheme="minorEastAsia"/>
          <w:color w:val="auto"/>
          <w:sz w:val="28"/>
          <w:szCs w:val="28"/>
          <w:highlight w:val="none"/>
          <w:lang w:val="en-US" w:eastAsia="zh-CN"/>
        </w:rPr>
        <w:t>4、福建东南航空科技有限公司递交的投录文件中：提供的业绩证明材料中销售合同的发票号码经国家税务总局网站查询，查询结果为不一致，业绩证明材料无效；不符合招录文件要求，按废录处理。</w:t>
      </w:r>
    </w:p>
    <w:p w14:paraId="66BCED95">
      <w:pPr>
        <w:ind w:firstLine="560" w:firstLineChars="200"/>
        <w:rPr>
          <w:rFonts w:hint="eastAsia" w:asciiTheme="minorEastAsia" w:hAnsiTheme="minorEastAsia"/>
          <w:color w:val="auto"/>
          <w:sz w:val="28"/>
          <w:szCs w:val="28"/>
          <w:highlight w:val="none"/>
          <w:lang w:val="en-US" w:eastAsia="zh-CN"/>
        </w:rPr>
      </w:pPr>
      <w:r>
        <w:rPr>
          <w:rFonts w:hint="eastAsia" w:asciiTheme="minorEastAsia" w:hAnsiTheme="minorEastAsia"/>
          <w:color w:val="auto"/>
          <w:sz w:val="28"/>
          <w:szCs w:val="28"/>
          <w:highlight w:val="none"/>
          <w:lang w:val="en-US" w:eastAsia="zh-CN"/>
        </w:rPr>
        <w:t>5、福建嘉翼航空科技有限公司递交的投录文件中：未明确其作为生产厂家或经销商、代理商身份参加投录，未见生产许可证或品牌生产厂家出具的授权函。不符合招录文件要求，按废录处理。</w:t>
      </w:r>
    </w:p>
    <w:p w14:paraId="598A6890">
      <w:pPr>
        <w:ind w:firstLine="560" w:firstLineChars="200"/>
        <w:rPr>
          <w:rFonts w:hint="eastAsia" w:asciiTheme="minorEastAsia" w:hAnsiTheme="minorEastAsia"/>
          <w:color w:val="auto"/>
          <w:sz w:val="28"/>
          <w:szCs w:val="28"/>
          <w:highlight w:val="none"/>
          <w:lang w:val="en-US" w:eastAsia="zh-CN"/>
        </w:rPr>
      </w:pPr>
      <w:r>
        <w:rPr>
          <w:rFonts w:hint="eastAsia" w:asciiTheme="minorEastAsia" w:hAnsiTheme="minorEastAsia"/>
          <w:color w:val="auto"/>
          <w:sz w:val="28"/>
          <w:szCs w:val="28"/>
          <w:highlight w:val="none"/>
          <w:lang w:val="en-US" w:eastAsia="zh-CN"/>
        </w:rPr>
        <w:t>6、南平木鸢科技有限公司递交的投录文件中：提供的品牌生产厂家出具的授权函不在有效期内，不符合招录文件要求，按废录处理。</w:t>
      </w:r>
    </w:p>
    <w:p w14:paraId="0C70564D">
      <w:pPr>
        <w:ind w:firstLine="560" w:firstLineChars="200"/>
        <w:rPr>
          <w:rFonts w:hint="eastAsia" w:asciiTheme="minorEastAsia" w:hAnsiTheme="minorEastAsia"/>
          <w:color w:val="auto"/>
          <w:sz w:val="28"/>
          <w:szCs w:val="28"/>
          <w:highlight w:val="none"/>
          <w:lang w:val="en-US" w:eastAsia="zh-CN"/>
        </w:rPr>
      </w:pPr>
      <w:r>
        <w:rPr>
          <w:rFonts w:hint="eastAsia" w:asciiTheme="minorEastAsia" w:hAnsiTheme="minorEastAsia"/>
          <w:color w:val="auto"/>
          <w:sz w:val="28"/>
          <w:szCs w:val="28"/>
          <w:highlight w:val="none"/>
          <w:lang w:val="en-US" w:eastAsia="zh-CN"/>
        </w:rPr>
        <w:t>7、建瓯市智飞农业科技有限公司递交的投录文件中：未明确其作为生产厂家或经销商、代理商身份参加投录，未见生产许可证或品牌生产厂家出具的授权函。未按招录文件要求提供财务状况证明材料；提供的业绩证明材料中发票号码经国家税务总局网站查询，查询结果为查无此票，业绩证明材料无效。不符合招录文件要求，按废录处理。</w:t>
      </w:r>
    </w:p>
    <w:p w14:paraId="4E22E2CA">
      <w:pPr>
        <w:ind w:firstLine="560" w:firstLineChars="200"/>
        <w:rPr>
          <w:rFonts w:hint="eastAsia" w:asciiTheme="minorEastAsia" w:hAnsiTheme="minorEastAsia"/>
          <w:color w:val="auto"/>
          <w:sz w:val="28"/>
          <w:szCs w:val="28"/>
          <w:highlight w:val="none"/>
          <w:lang w:val="en-US" w:eastAsia="zh-CN"/>
        </w:rPr>
      </w:pPr>
      <w:r>
        <w:rPr>
          <w:rFonts w:hint="eastAsia" w:asciiTheme="minorEastAsia" w:hAnsiTheme="minorEastAsia"/>
          <w:color w:val="auto"/>
          <w:sz w:val="28"/>
          <w:szCs w:val="28"/>
          <w:highlight w:val="none"/>
          <w:lang w:val="en-US" w:eastAsia="zh-CN"/>
        </w:rPr>
        <w:t>8、幻飞智控科技(上海)有限公司递交的投录文件中：未按招录文件要求提供工商部门出具的内资企业情况登记表，提供的品牌生产厂家出具的授权函不在有效期内，不符合招录文件要求，按废录处理。</w:t>
      </w:r>
    </w:p>
    <w:p w14:paraId="2DFAB335">
      <w:pPr>
        <w:ind w:firstLine="560" w:firstLineChars="200"/>
        <w:rPr>
          <w:rFonts w:hint="eastAsia" w:asciiTheme="minorEastAsia" w:hAnsiTheme="minorEastAsia"/>
          <w:color w:val="auto"/>
          <w:sz w:val="28"/>
          <w:szCs w:val="28"/>
          <w:highlight w:val="none"/>
          <w:lang w:val="en-US" w:eastAsia="zh-CN"/>
        </w:rPr>
      </w:pPr>
      <w:r>
        <w:rPr>
          <w:rFonts w:hint="eastAsia" w:asciiTheme="minorEastAsia" w:hAnsiTheme="minorEastAsia"/>
          <w:color w:val="auto"/>
          <w:sz w:val="28"/>
          <w:szCs w:val="28"/>
          <w:highlight w:val="none"/>
          <w:lang w:val="en-US" w:eastAsia="zh-CN"/>
        </w:rPr>
        <w:t>(3)无人机赛事承办服务供应商</w:t>
      </w:r>
    </w:p>
    <w:p w14:paraId="5473C2D3">
      <w:pPr>
        <w:ind w:firstLine="560" w:firstLineChars="200"/>
        <w:rPr>
          <w:rFonts w:hint="eastAsia" w:asciiTheme="minorEastAsia" w:hAnsiTheme="minorEastAsia"/>
          <w:color w:val="auto"/>
          <w:sz w:val="28"/>
          <w:szCs w:val="28"/>
          <w:highlight w:val="none"/>
          <w:lang w:val="en-US" w:eastAsia="zh-CN"/>
        </w:rPr>
      </w:pPr>
      <w:r>
        <w:rPr>
          <w:rFonts w:hint="eastAsia" w:asciiTheme="minorEastAsia" w:hAnsiTheme="minorEastAsia"/>
          <w:color w:val="auto"/>
          <w:sz w:val="28"/>
          <w:szCs w:val="28"/>
          <w:highlight w:val="none"/>
          <w:lang w:val="en-US" w:eastAsia="zh-CN"/>
        </w:rPr>
        <w:t>1、建瓯市智飞农业科技有限公司递交的投录文件中：未按招录文件要求提供财务状况证明材料，不符合招录文件要求，按废录处理。</w:t>
      </w:r>
    </w:p>
    <w:p w14:paraId="7E1F48A4">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Theme="minorEastAsia" w:hAnsiTheme="minorEastAsia"/>
          <w:color w:val="auto"/>
          <w:sz w:val="28"/>
          <w:szCs w:val="28"/>
          <w:highlight w:val="none"/>
          <w:lang w:eastAsia="zh-CN"/>
        </w:rPr>
      </w:pPr>
      <w:r>
        <w:rPr>
          <w:rFonts w:hint="eastAsia" w:asciiTheme="minorEastAsia" w:hAnsiTheme="minorEastAsia"/>
          <w:color w:val="auto"/>
          <w:sz w:val="28"/>
          <w:szCs w:val="28"/>
          <w:highlight w:val="none"/>
          <w:lang w:eastAsia="zh-CN"/>
        </w:rPr>
        <w:t>三、入围单位名单如下(以下排名不分先后):</w:t>
      </w:r>
    </w:p>
    <w:p w14:paraId="6C4BD50B">
      <w:pPr>
        <w:ind w:firstLine="560" w:firstLineChars="200"/>
        <w:rPr>
          <w:rFonts w:hint="eastAsia" w:asciiTheme="minorEastAsia" w:hAnsiTheme="minorEastAsia"/>
          <w:color w:val="auto"/>
          <w:sz w:val="28"/>
          <w:szCs w:val="28"/>
          <w:highlight w:val="none"/>
          <w:lang w:val="en-US" w:eastAsia="zh-CN"/>
        </w:rPr>
      </w:pPr>
      <w:r>
        <w:rPr>
          <w:rFonts w:hint="eastAsia" w:asciiTheme="minorEastAsia" w:hAnsiTheme="minorEastAsia"/>
          <w:color w:val="auto"/>
          <w:sz w:val="28"/>
          <w:szCs w:val="28"/>
          <w:highlight w:val="none"/>
          <w:lang w:val="en-US" w:eastAsia="zh-CN"/>
        </w:rPr>
        <w:t>（1）无人机赛事承办服务供应商类别:建瓯苑林科技有限公司、南平市建阳区7号编程教育科技有限公司、福建省连江县贝思特逸飞科技培训中心有限公司、南平木鸢科技有限公司、福建福莱航空科技有限公司。</w:t>
      </w:r>
    </w:p>
    <w:p w14:paraId="1609D0C0">
      <w:pPr>
        <w:ind w:firstLine="560" w:firstLineChars="200"/>
        <w:rPr>
          <w:rFonts w:hint="eastAsia" w:asciiTheme="minorEastAsia" w:hAnsiTheme="minorEastAsia"/>
          <w:color w:val="auto"/>
          <w:sz w:val="28"/>
          <w:szCs w:val="28"/>
          <w:highlight w:val="none"/>
          <w:lang w:val="en-US" w:eastAsia="zh-CN"/>
        </w:rPr>
      </w:pPr>
      <w:r>
        <w:rPr>
          <w:rFonts w:hint="eastAsia" w:asciiTheme="minorEastAsia" w:hAnsiTheme="minorEastAsia"/>
          <w:color w:val="auto"/>
          <w:sz w:val="28"/>
          <w:szCs w:val="28"/>
          <w:highlight w:val="none"/>
          <w:lang w:val="en-US" w:eastAsia="zh-CN"/>
        </w:rPr>
        <w:t>（2）无人机设备供应商类别:福州浩海通信技术有限公司、福建北斗时空科技有限公司福建福莱航空科技有限公司。</w:t>
      </w:r>
    </w:p>
    <w:p w14:paraId="3AA623C6">
      <w:pPr>
        <w:ind w:firstLine="560" w:firstLineChars="200"/>
        <w:rPr>
          <w:rFonts w:hint="eastAsia" w:asciiTheme="minorEastAsia" w:hAnsiTheme="minorEastAsia"/>
          <w:color w:val="auto"/>
          <w:sz w:val="28"/>
          <w:szCs w:val="28"/>
          <w:highlight w:val="none"/>
          <w:lang w:val="en-US" w:eastAsia="zh-CN"/>
        </w:rPr>
      </w:pPr>
      <w:r>
        <w:rPr>
          <w:rFonts w:hint="eastAsia" w:asciiTheme="minorEastAsia" w:hAnsiTheme="minorEastAsia"/>
          <w:color w:val="auto"/>
          <w:sz w:val="28"/>
          <w:szCs w:val="28"/>
          <w:highlight w:val="none"/>
          <w:lang w:val="en-US" w:eastAsia="zh-CN"/>
        </w:rPr>
        <w:t>（3）无人机培训服务供应商类别:福建福莱航空科技有限公司、福建东南航空科技有限公司、福建省中京无人机科技集团有限公司。</w:t>
      </w:r>
    </w:p>
    <w:p w14:paraId="3E393DF7">
      <w:pPr>
        <w:ind w:firstLine="560" w:firstLineChars="200"/>
        <w:rPr>
          <w:rFonts w:hint="default" w:asciiTheme="minorEastAsia" w:hAnsiTheme="minorEastAsia" w:eastAsiaTheme="minorEastAsia"/>
          <w:color w:val="auto"/>
          <w:sz w:val="28"/>
          <w:szCs w:val="28"/>
          <w:highlight w:val="none"/>
          <w:lang w:val="en-US" w:eastAsia="zh-CN"/>
        </w:rPr>
      </w:pPr>
      <w:r>
        <w:rPr>
          <w:rFonts w:hint="eastAsia" w:asciiTheme="minorEastAsia" w:hAnsiTheme="minorEastAsia"/>
          <w:color w:val="auto"/>
          <w:sz w:val="28"/>
          <w:szCs w:val="28"/>
          <w:highlight w:val="none"/>
          <w:lang w:eastAsia="zh-CN"/>
        </w:rPr>
        <w:t>四、评审委托会成员名单：黄素珍（组长）、邱朝标、李丽贞、林锋、卢望君。</w:t>
      </w:r>
    </w:p>
    <w:p w14:paraId="415AD16E">
      <w:pPr>
        <w:ind w:firstLine="560" w:firstLineChars="200"/>
        <w:rPr>
          <w:rFonts w:hint="eastAsia" w:asciiTheme="minorEastAsia" w:hAnsiTheme="minorEastAsia"/>
          <w:color w:val="auto"/>
          <w:sz w:val="28"/>
          <w:szCs w:val="28"/>
          <w:highlight w:val="none"/>
        </w:rPr>
      </w:pPr>
      <w:r>
        <w:rPr>
          <w:rFonts w:hint="eastAsia" w:asciiTheme="minorEastAsia" w:hAnsiTheme="minorEastAsia"/>
          <w:color w:val="auto"/>
          <w:sz w:val="28"/>
          <w:szCs w:val="28"/>
          <w:highlight w:val="none"/>
        </w:rPr>
        <w:t>如投录人对评录结果有异议，请于公示期202</w:t>
      </w:r>
      <w:r>
        <w:rPr>
          <w:rFonts w:hint="eastAsia" w:asciiTheme="minorEastAsia" w:hAnsiTheme="minorEastAsia"/>
          <w:color w:val="auto"/>
          <w:sz w:val="28"/>
          <w:szCs w:val="28"/>
          <w:highlight w:val="none"/>
          <w:lang w:val="en-US" w:eastAsia="zh-CN"/>
        </w:rPr>
        <w:t>6</w:t>
      </w:r>
      <w:r>
        <w:rPr>
          <w:rFonts w:hint="eastAsia" w:asciiTheme="minorEastAsia" w:hAnsiTheme="minorEastAsia"/>
          <w:color w:val="auto"/>
          <w:sz w:val="28"/>
          <w:szCs w:val="28"/>
          <w:highlight w:val="none"/>
        </w:rPr>
        <w:t>年</w:t>
      </w:r>
      <w:r>
        <w:rPr>
          <w:rFonts w:hint="eastAsia" w:asciiTheme="minorEastAsia" w:hAnsiTheme="minorEastAsia"/>
          <w:color w:val="auto"/>
          <w:sz w:val="28"/>
          <w:szCs w:val="28"/>
          <w:highlight w:val="none"/>
          <w:lang w:val="en-US" w:eastAsia="zh-CN"/>
        </w:rPr>
        <w:t>1</w:t>
      </w:r>
      <w:r>
        <w:rPr>
          <w:rFonts w:hint="eastAsia" w:asciiTheme="minorEastAsia" w:hAnsiTheme="minorEastAsia"/>
          <w:color w:val="auto"/>
          <w:sz w:val="28"/>
          <w:szCs w:val="28"/>
          <w:highlight w:val="none"/>
        </w:rPr>
        <w:t>月</w:t>
      </w:r>
      <w:r>
        <w:rPr>
          <w:rFonts w:hint="eastAsia" w:asciiTheme="minorEastAsia" w:hAnsiTheme="minorEastAsia"/>
          <w:color w:val="auto"/>
          <w:sz w:val="28"/>
          <w:szCs w:val="28"/>
          <w:highlight w:val="none"/>
          <w:lang w:val="en-US" w:eastAsia="zh-CN"/>
        </w:rPr>
        <w:t>6</w:t>
      </w:r>
      <w:r>
        <w:rPr>
          <w:rFonts w:hint="eastAsia" w:asciiTheme="minorEastAsia" w:hAnsiTheme="minorEastAsia"/>
          <w:color w:val="auto"/>
          <w:sz w:val="28"/>
          <w:szCs w:val="28"/>
          <w:highlight w:val="none"/>
        </w:rPr>
        <w:t>日</w:t>
      </w:r>
      <w:r>
        <w:rPr>
          <w:rFonts w:hint="eastAsia" w:asciiTheme="minorEastAsia" w:hAnsiTheme="minorEastAsia"/>
          <w:color w:val="auto"/>
          <w:sz w:val="28"/>
          <w:szCs w:val="28"/>
          <w:highlight w:val="none"/>
          <w:lang w:eastAsia="zh-CN"/>
        </w:rPr>
        <w:t>至</w:t>
      </w:r>
      <w:r>
        <w:rPr>
          <w:rFonts w:hint="eastAsia" w:asciiTheme="minorEastAsia" w:hAnsiTheme="minorEastAsia"/>
          <w:color w:val="auto"/>
          <w:sz w:val="28"/>
          <w:szCs w:val="28"/>
          <w:highlight w:val="none"/>
        </w:rPr>
        <w:t>202</w:t>
      </w:r>
      <w:r>
        <w:rPr>
          <w:rFonts w:hint="eastAsia" w:asciiTheme="minorEastAsia" w:hAnsiTheme="minorEastAsia"/>
          <w:color w:val="auto"/>
          <w:sz w:val="28"/>
          <w:szCs w:val="28"/>
          <w:highlight w:val="none"/>
          <w:lang w:val="en-US" w:eastAsia="zh-CN"/>
        </w:rPr>
        <w:t>6</w:t>
      </w:r>
      <w:r>
        <w:rPr>
          <w:rFonts w:hint="eastAsia" w:asciiTheme="minorEastAsia" w:hAnsiTheme="minorEastAsia"/>
          <w:color w:val="auto"/>
          <w:sz w:val="28"/>
          <w:szCs w:val="28"/>
          <w:highlight w:val="none"/>
        </w:rPr>
        <w:t>年</w:t>
      </w:r>
      <w:r>
        <w:rPr>
          <w:rFonts w:hint="eastAsia" w:asciiTheme="minorEastAsia" w:hAnsiTheme="minorEastAsia"/>
          <w:color w:val="auto"/>
          <w:sz w:val="28"/>
          <w:szCs w:val="28"/>
          <w:highlight w:val="none"/>
          <w:lang w:val="en-US" w:eastAsia="zh-CN"/>
        </w:rPr>
        <w:t>1</w:t>
      </w:r>
      <w:r>
        <w:rPr>
          <w:rFonts w:hint="eastAsia" w:asciiTheme="minorEastAsia" w:hAnsiTheme="minorEastAsia"/>
          <w:color w:val="auto"/>
          <w:sz w:val="28"/>
          <w:szCs w:val="28"/>
          <w:highlight w:val="none"/>
        </w:rPr>
        <w:t>月</w:t>
      </w:r>
      <w:r>
        <w:rPr>
          <w:rFonts w:hint="eastAsia" w:asciiTheme="minorEastAsia" w:hAnsiTheme="minorEastAsia"/>
          <w:color w:val="auto"/>
          <w:sz w:val="28"/>
          <w:szCs w:val="28"/>
          <w:highlight w:val="none"/>
          <w:lang w:val="en-US" w:eastAsia="zh-CN"/>
        </w:rPr>
        <w:t>9</w:t>
      </w:r>
      <w:r>
        <w:rPr>
          <w:rFonts w:hint="eastAsia" w:asciiTheme="minorEastAsia" w:hAnsiTheme="minorEastAsia"/>
          <w:color w:val="auto"/>
          <w:sz w:val="28"/>
          <w:szCs w:val="28"/>
          <w:highlight w:val="none"/>
        </w:rPr>
        <w:t>日内以书面形式（盖法人单位公章和法定代表人签字，并注明电话、地址和联系人）向</w:t>
      </w:r>
      <w:r>
        <w:rPr>
          <w:rFonts w:hint="eastAsia" w:asciiTheme="minorEastAsia" w:hAnsiTheme="minorEastAsia"/>
          <w:color w:val="auto"/>
          <w:sz w:val="28"/>
          <w:szCs w:val="28"/>
          <w:highlight w:val="none"/>
          <w:lang w:val="en-US" w:eastAsia="zh-CN"/>
        </w:rPr>
        <w:t>南平新武夷交通建设有限公司</w:t>
      </w:r>
      <w:r>
        <w:rPr>
          <w:rFonts w:hint="eastAsia" w:asciiTheme="minorEastAsia" w:hAnsiTheme="minorEastAsia"/>
          <w:bCs/>
          <w:color w:val="auto"/>
          <w:sz w:val="28"/>
          <w:szCs w:val="28"/>
          <w:highlight w:val="none"/>
        </w:rPr>
        <w:t>反映，逾期不予受理。</w:t>
      </w:r>
    </w:p>
    <w:p w14:paraId="67BCC4B1">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Theme="minorEastAsia" w:hAnsiTheme="minorEastAsia"/>
          <w:color w:val="auto"/>
          <w:sz w:val="28"/>
          <w:szCs w:val="28"/>
          <w:highlight w:val="none"/>
          <w:lang w:val="en-US" w:eastAsia="zh-CN"/>
        </w:rPr>
      </w:pPr>
      <w:r>
        <w:rPr>
          <w:rFonts w:hint="eastAsia" w:asciiTheme="minorEastAsia" w:hAnsiTheme="minorEastAsia"/>
          <w:color w:val="auto"/>
          <w:sz w:val="28"/>
          <w:szCs w:val="28"/>
          <w:highlight w:val="none"/>
          <w:lang w:val="en-US" w:eastAsia="zh-CN"/>
        </w:rPr>
        <w:t>招录人：南平新武夷交通建</w:t>
      </w:r>
      <w:bookmarkStart w:id="0" w:name="_GoBack"/>
      <w:bookmarkEnd w:id="0"/>
      <w:r>
        <w:rPr>
          <w:rFonts w:hint="eastAsia" w:asciiTheme="minorEastAsia" w:hAnsiTheme="minorEastAsia"/>
          <w:color w:val="auto"/>
          <w:sz w:val="28"/>
          <w:szCs w:val="28"/>
          <w:highlight w:val="none"/>
          <w:lang w:val="en-US" w:eastAsia="zh-CN"/>
        </w:rPr>
        <w:t>设有限公司</w:t>
      </w:r>
    </w:p>
    <w:p w14:paraId="4B18EE64">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Theme="minorEastAsia" w:hAnsiTheme="minorEastAsia"/>
          <w:color w:val="auto"/>
          <w:sz w:val="28"/>
          <w:szCs w:val="28"/>
          <w:highlight w:val="none"/>
          <w:lang w:val="en-US" w:eastAsia="zh-CN"/>
        </w:rPr>
      </w:pPr>
      <w:r>
        <w:rPr>
          <w:rFonts w:hint="eastAsia" w:asciiTheme="minorEastAsia" w:hAnsiTheme="minorEastAsia"/>
          <w:color w:val="auto"/>
          <w:sz w:val="28"/>
          <w:szCs w:val="28"/>
          <w:highlight w:val="none"/>
          <w:lang w:val="en-US" w:eastAsia="zh-CN"/>
        </w:rPr>
        <w:t xml:space="preserve">地址：福建省南平市建阳区武夷新区将口组团武夷山东站站前北路1号       </w:t>
      </w:r>
    </w:p>
    <w:p w14:paraId="575DAAA9">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Theme="minorEastAsia" w:hAnsiTheme="minorEastAsia"/>
          <w:color w:val="auto"/>
          <w:sz w:val="28"/>
          <w:szCs w:val="28"/>
          <w:highlight w:val="none"/>
          <w:lang w:val="en-US" w:eastAsia="zh-CN"/>
        </w:rPr>
      </w:pPr>
      <w:r>
        <w:rPr>
          <w:rFonts w:hint="eastAsia" w:asciiTheme="minorEastAsia" w:hAnsiTheme="minorEastAsia"/>
          <w:color w:val="auto"/>
          <w:sz w:val="28"/>
          <w:szCs w:val="28"/>
          <w:highlight w:val="none"/>
          <w:lang w:val="en-US" w:eastAsia="zh-CN"/>
        </w:rPr>
        <w:t>联系人：卢先生</w:t>
      </w:r>
    </w:p>
    <w:p w14:paraId="37B11FCF">
      <w:pPr>
        <w:keepNext w:val="0"/>
        <w:keepLines w:val="0"/>
        <w:pageBreakBefore w:val="0"/>
        <w:widowControl w:val="0"/>
        <w:kinsoku/>
        <w:wordWrap/>
        <w:overflowPunct/>
        <w:topLinePunct w:val="0"/>
        <w:autoSpaceDE/>
        <w:autoSpaceDN/>
        <w:bidi w:val="0"/>
        <w:adjustRightInd/>
        <w:snapToGrid/>
        <w:ind w:firstLine="560" w:firstLineChars="200"/>
        <w:jc w:val="left"/>
        <w:textAlignment w:val="auto"/>
        <w:rPr>
          <w:rFonts w:hint="eastAsia" w:asciiTheme="minorEastAsia" w:hAnsiTheme="minorEastAsia"/>
          <w:color w:val="auto"/>
          <w:sz w:val="28"/>
          <w:szCs w:val="28"/>
          <w:highlight w:val="none"/>
          <w:lang w:val="en-US" w:eastAsia="zh-CN"/>
        </w:rPr>
      </w:pPr>
      <w:r>
        <w:rPr>
          <w:rFonts w:hint="eastAsia" w:asciiTheme="minorEastAsia" w:hAnsiTheme="minorEastAsia"/>
          <w:color w:val="auto"/>
          <w:sz w:val="28"/>
          <w:szCs w:val="28"/>
          <w:highlight w:val="none"/>
          <w:lang w:val="en-US" w:eastAsia="zh-CN"/>
        </w:rPr>
        <w:t>电话：15880281011</w:t>
      </w:r>
    </w:p>
    <w:p w14:paraId="40C56752">
      <w:pPr>
        <w:jc w:val="right"/>
        <w:rPr>
          <w:rFonts w:hint="eastAsia" w:asciiTheme="minorEastAsia" w:hAnsiTheme="minorEastAsia"/>
          <w:color w:val="auto"/>
          <w:sz w:val="28"/>
          <w:szCs w:val="28"/>
          <w:highlight w:val="none"/>
          <w:lang w:val="en-US" w:eastAsia="zh-CN"/>
        </w:rPr>
      </w:pPr>
    </w:p>
    <w:p w14:paraId="29408CB8">
      <w:pPr>
        <w:jc w:val="right"/>
        <w:rPr>
          <w:rFonts w:asciiTheme="minorEastAsia" w:hAnsiTheme="minorEastAsia"/>
          <w:color w:val="auto"/>
          <w:sz w:val="28"/>
          <w:szCs w:val="28"/>
          <w:highlight w:val="none"/>
        </w:rPr>
      </w:pPr>
      <w:r>
        <w:rPr>
          <w:rFonts w:hint="eastAsia" w:asciiTheme="minorEastAsia" w:hAnsiTheme="minorEastAsia"/>
          <w:color w:val="auto"/>
          <w:sz w:val="28"/>
          <w:szCs w:val="28"/>
          <w:highlight w:val="none"/>
          <w:lang w:val="en-US" w:eastAsia="zh-CN"/>
        </w:rPr>
        <w:t>南平新武夷交通建设有限公司</w:t>
      </w:r>
      <w:r>
        <w:rPr>
          <w:rFonts w:asciiTheme="minorEastAsia" w:hAnsiTheme="minorEastAsia"/>
          <w:color w:val="auto"/>
          <w:sz w:val="28"/>
          <w:szCs w:val="28"/>
          <w:highlight w:val="none"/>
        </w:rPr>
        <w:br w:type="textWrapping"/>
      </w:r>
      <w:r>
        <w:rPr>
          <w:rFonts w:asciiTheme="minorEastAsia" w:hAnsiTheme="minorEastAsia"/>
          <w:color w:val="auto"/>
          <w:sz w:val="28"/>
          <w:szCs w:val="28"/>
          <w:highlight w:val="none"/>
        </w:rPr>
        <w:t>202</w:t>
      </w:r>
      <w:r>
        <w:rPr>
          <w:rFonts w:hint="eastAsia" w:asciiTheme="minorEastAsia" w:hAnsiTheme="minorEastAsia"/>
          <w:color w:val="auto"/>
          <w:sz w:val="28"/>
          <w:szCs w:val="28"/>
          <w:highlight w:val="none"/>
          <w:lang w:val="en-US" w:eastAsia="zh-CN"/>
        </w:rPr>
        <w:t>6</w:t>
      </w:r>
      <w:r>
        <w:rPr>
          <w:rFonts w:asciiTheme="minorEastAsia" w:hAnsiTheme="minorEastAsia"/>
          <w:color w:val="auto"/>
          <w:sz w:val="28"/>
          <w:szCs w:val="28"/>
          <w:highlight w:val="none"/>
        </w:rPr>
        <w:t>年</w:t>
      </w:r>
      <w:r>
        <w:rPr>
          <w:rFonts w:hint="eastAsia" w:asciiTheme="minorEastAsia" w:hAnsiTheme="minorEastAsia"/>
          <w:color w:val="auto"/>
          <w:sz w:val="28"/>
          <w:szCs w:val="28"/>
          <w:highlight w:val="none"/>
          <w:lang w:val="en-US" w:eastAsia="zh-CN"/>
        </w:rPr>
        <w:t>1</w:t>
      </w:r>
      <w:r>
        <w:rPr>
          <w:rFonts w:asciiTheme="minorEastAsia" w:hAnsiTheme="minorEastAsia"/>
          <w:color w:val="auto"/>
          <w:sz w:val="28"/>
          <w:szCs w:val="28"/>
          <w:highlight w:val="none"/>
        </w:rPr>
        <w:t>月</w:t>
      </w:r>
      <w:r>
        <w:rPr>
          <w:rFonts w:hint="eastAsia" w:asciiTheme="minorEastAsia" w:hAnsiTheme="minorEastAsia"/>
          <w:color w:val="auto"/>
          <w:sz w:val="28"/>
          <w:szCs w:val="28"/>
          <w:highlight w:val="none"/>
          <w:lang w:val="en-US" w:eastAsia="zh-CN"/>
        </w:rPr>
        <w:t>6</w:t>
      </w:r>
      <w:r>
        <w:rPr>
          <w:rFonts w:asciiTheme="minorEastAsia" w:hAnsiTheme="minorEastAsia"/>
          <w:color w:val="auto"/>
          <w:sz w:val="28"/>
          <w:szCs w:val="28"/>
          <w:highlight w:val="none"/>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E3ZDliNjA4NjQ5NzdkZDdkMDI0NzMzZjlkY2E1YTEifQ=="/>
  </w:docVars>
  <w:rsids>
    <w:rsidRoot w:val="006D5AB3"/>
    <w:rsid w:val="000E14A0"/>
    <w:rsid w:val="0027039E"/>
    <w:rsid w:val="005D470A"/>
    <w:rsid w:val="006D5AB3"/>
    <w:rsid w:val="00842EF4"/>
    <w:rsid w:val="06A9436A"/>
    <w:rsid w:val="167F45C1"/>
    <w:rsid w:val="1D0F2492"/>
    <w:rsid w:val="26452DB4"/>
    <w:rsid w:val="26676D69"/>
    <w:rsid w:val="2A417E51"/>
    <w:rsid w:val="2D561330"/>
    <w:rsid w:val="376F1231"/>
    <w:rsid w:val="44CE3003"/>
    <w:rsid w:val="47FB42B7"/>
    <w:rsid w:val="52205EB8"/>
    <w:rsid w:val="561A4CC4"/>
    <w:rsid w:val="59303485"/>
    <w:rsid w:val="5A0A22DB"/>
    <w:rsid w:val="5ACA37D1"/>
    <w:rsid w:val="613F198B"/>
    <w:rsid w:val="638048A6"/>
    <w:rsid w:val="67DB401C"/>
    <w:rsid w:val="6DBA56FD"/>
    <w:rsid w:val="70F35DB9"/>
    <w:rsid w:val="712257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0" w:semiHidden="0"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3"/>
    <w:qFormat/>
    <w:uiPriority w:val="0"/>
    <w:pPr>
      <w:ind w:firstLine="420"/>
    </w:pPr>
    <w:rPr>
      <w:rFonts w:ascii="Times New Roman" w:hAnsi="Times New Roman" w:cs="Times New Roman"/>
      <w:szCs w:val="21"/>
    </w:rPr>
  </w:style>
  <w:style w:type="paragraph" w:styleId="3">
    <w:name w:val="header"/>
    <w:basedOn w:val="1"/>
    <w:next w:val="2"/>
    <w:qFormat/>
    <w:uiPriority w:val="0"/>
    <w:pPr>
      <w:pBdr>
        <w:bottom w:val="single" w:color="auto" w:sz="6" w:space="1"/>
      </w:pBdr>
      <w:tabs>
        <w:tab w:val="center" w:pos="4153"/>
        <w:tab w:val="right" w:pos="8306"/>
      </w:tabs>
      <w:snapToGrid w:val="0"/>
      <w:jc w:val="center"/>
    </w:pPr>
    <w:rPr>
      <w:sz w:val="18"/>
      <w:szCs w:val="18"/>
    </w:rPr>
  </w:style>
  <w:style w:type="paragraph" w:styleId="4">
    <w:name w:val="Body Text"/>
    <w:basedOn w:val="1"/>
    <w:next w:val="1"/>
    <w:qFormat/>
    <w:uiPriority w:val="0"/>
    <w:pPr>
      <w:spacing w:after="120"/>
    </w:pPr>
  </w:style>
  <w:style w:type="paragraph" w:customStyle="1" w:styleId="7">
    <w:name w:val="Fließtext"/>
    <w:basedOn w:val="1"/>
    <w:qFormat/>
    <w:uiPriority w:val="0"/>
    <w:pPr>
      <w:overflowPunct w:val="0"/>
      <w:autoSpaceDE w:val="0"/>
      <w:autoSpaceDN w:val="0"/>
      <w:adjustRightInd w:val="0"/>
      <w:textAlignment w:val="baseline"/>
    </w:pPr>
    <w:rPr>
      <w:rFonts w:ascii="Calibri" w:hAnsi="Calibri" w:eastAsia="宋体" w:cs="Times New Roman"/>
      <w:kern w:val="28"/>
    </w:rPr>
  </w:style>
  <w:style w:type="paragraph" w:customStyle="1" w:styleId="8">
    <w:name w:val="Table Text"/>
    <w:basedOn w:val="1"/>
    <w:semiHidden/>
    <w:qFormat/>
    <w:uiPriority w:val="0"/>
    <w:rPr>
      <w:rFonts w:ascii="宋体" w:hAnsi="宋体" w:eastAsia="宋体" w:cs="宋体"/>
      <w:sz w:val="23"/>
      <w:szCs w:val="23"/>
      <w:lang w:val="en-US" w:eastAsia="en-US" w:bidi="ar-SA"/>
    </w:rPr>
  </w:style>
  <w:style w:type="table" w:customStyle="1" w:styleId="9">
    <w:name w:val="Table Normal"/>
    <w:semiHidden/>
    <w:unhideWhenUsed/>
    <w:qFormat/>
    <w:uiPriority w:val="0"/>
    <w:tblPr>
      <w:tblCellMar>
        <w:top w:w="0" w:type="dxa"/>
        <w:left w:w="0" w:type="dxa"/>
        <w:bottom w:w="0" w:type="dxa"/>
        <w:right w:w="0" w:type="dxa"/>
      </w:tblCellMar>
    </w:tblPr>
  </w:style>
  <w:style w:type="character" w:customStyle="1" w:styleId="10">
    <w:name w:val="15"/>
    <w:basedOn w:val="6"/>
    <w:qFormat/>
    <w:uiPriority w:val="0"/>
    <w:rPr>
      <w:rFonts w:hint="eastAsia" w:ascii="宋体" w:hAnsi="宋体" w:eastAsia="宋体" w:cs="宋体"/>
      <w:sz w:val="20"/>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872</Words>
  <Characters>982</Characters>
  <Lines>6</Lines>
  <Paragraphs>1</Paragraphs>
  <TotalTime>0</TotalTime>
  <ScaleCrop>false</ScaleCrop>
  <LinksUpToDate>false</LinksUpToDate>
  <CharactersWithSpaces>984</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2023-09-22T00:22:00Z</dcterms:created>
  <dc:creator>Administrator</dc:creator>
  <cp:lastModifiedBy>卖石料的小卢</cp:lastModifiedBy>
  <cp:lastPrinted>2025-10-16T07:25:00Z</cp:lastPrinted>
  <dcterms:modified xsi:type="dcterms:W3CDTF">2026-01-06T01:20:31Z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34CA386D491A4DD6917990396B72172B_13</vt:lpwstr>
  </property>
  <property fmtid="{D5CDD505-2E9C-101B-9397-08002B2CF9AE}" pid="4" name="KSOTemplateDocerSaveRecord">
    <vt:lpwstr>eyJoZGlkIjoiNjYzZDA5YTJmYjNlM2VjZGYxMmJkYTAxYzk4ODRlYjAiLCJ1c2VySWQiOiI5NDQ1NTMxMTUifQ==</vt:lpwstr>
  </property>
</Properties>
</file>